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Cs/>
          <w:color w:val="000000"/>
          <w:spacing w:val="202"/>
          <w:kern w:val="0"/>
          <w:sz w:val="21"/>
          <w:szCs w:val="21"/>
          <w:fitText w:val="5742" w:id="1450529788"/>
        </w:rPr>
        <w:t>国家市场监督管理总</w:t>
      </w:r>
      <w:r>
        <w:rPr>
          <w:rFonts w:hint="eastAsia" w:ascii="微软雅黑" w:hAnsi="微软雅黑" w:eastAsia="微软雅黑" w:cs="微软雅黑"/>
          <w:bCs/>
          <w:color w:val="000000"/>
          <w:spacing w:val="3"/>
          <w:kern w:val="0"/>
          <w:sz w:val="21"/>
          <w:szCs w:val="21"/>
          <w:fitText w:val="5742" w:id="145052978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pacing w:val="356"/>
          <w:kern w:val="0"/>
          <w:sz w:val="21"/>
          <w:szCs w:val="21"/>
          <w:fitText w:val="5742" w:id="1"/>
        </w:rPr>
        <w:t>行政处罚决定</w:t>
      </w:r>
      <w:r>
        <w:rPr>
          <w:rFonts w:hint="eastAsia" w:ascii="微软雅黑" w:hAnsi="微软雅黑" w:eastAsia="微软雅黑" w:cs="微软雅黑"/>
          <w:bCs/>
          <w:color w:val="000000"/>
          <w:spacing w:val="0"/>
          <w:kern w:val="0"/>
          <w:sz w:val="21"/>
          <w:szCs w:val="21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国市监处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罚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〔202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〕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33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402" w:firstLineChars="197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当事人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一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上海申通地铁集团有限公司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402" w:firstLineChars="197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住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所：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上海市衡山路12号商务楼3楼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402" w:firstLineChars="197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当事人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二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庞巴迪运输瑞典</w:t>
      </w:r>
      <w:r>
        <w:rPr>
          <w:rFonts w:hint="eastAsia" w:ascii="微软雅黑" w:hAnsi="微软雅黑" w:eastAsia="微软雅黑" w:cs="微软雅黑"/>
          <w:sz w:val="21"/>
          <w:szCs w:val="21"/>
        </w:rPr>
        <w:t>有限公司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402" w:firstLineChars="197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住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所：SE-721 73 Västerås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408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根据《中华人民共和国反垄断法》（以下简称《反垄断法》）《经营者集中审查暂行规定》，本机关于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2021年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对</w:t>
      </w:r>
      <w:r>
        <w:rPr>
          <w:rFonts w:hint="eastAsia" w:ascii="微软雅黑" w:hAnsi="微软雅黑" w:eastAsia="微软雅黑" w:cs="微软雅黑"/>
          <w:sz w:val="21"/>
          <w:szCs w:val="21"/>
        </w:rPr>
        <w:t>上海申通地铁集团有限公司</w:t>
      </w:r>
      <w:r>
        <w:rPr>
          <w:rFonts w:hint="eastAsia" w:ascii="微软雅黑" w:hAnsi="微软雅黑" w:eastAsia="微软雅黑" w:cs="微软雅黑"/>
          <w:sz w:val="21"/>
          <w:szCs w:val="21"/>
        </w:rPr>
        <w:t>（以下简称上海</w:t>
      </w:r>
      <w:r>
        <w:rPr>
          <w:rFonts w:hint="eastAsia" w:ascii="微软雅黑" w:hAnsi="微软雅黑" w:eastAsia="微软雅黑" w:cs="微软雅黑"/>
          <w:sz w:val="21"/>
          <w:szCs w:val="21"/>
        </w:rPr>
        <w:t>申通</w:t>
      </w:r>
      <w:r>
        <w:rPr>
          <w:rFonts w:hint="eastAsia" w:ascii="微软雅黑" w:hAnsi="微软雅黑" w:eastAsia="微软雅黑" w:cs="微软雅黑"/>
          <w:sz w:val="21"/>
          <w:szCs w:val="21"/>
        </w:rPr>
        <w:t>）和庞巴迪运输瑞典</w:t>
      </w:r>
      <w:r>
        <w:rPr>
          <w:rFonts w:hint="eastAsia" w:ascii="微软雅黑" w:hAnsi="微软雅黑" w:eastAsia="微软雅黑" w:cs="微软雅黑"/>
          <w:sz w:val="21"/>
          <w:szCs w:val="21"/>
        </w:rPr>
        <w:t>有限公司</w:t>
      </w:r>
      <w:r>
        <w:rPr>
          <w:rFonts w:hint="eastAsia" w:ascii="微软雅黑" w:hAnsi="微软雅黑" w:eastAsia="微软雅黑" w:cs="微软雅黑"/>
          <w:sz w:val="21"/>
          <w:szCs w:val="21"/>
        </w:rPr>
        <w:t>（以下简称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瑞典</w:t>
      </w:r>
      <w:r>
        <w:rPr>
          <w:rFonts w:hint="eastAsia" w:ascii="微软雅黑" w:hAnsi="微软雅黑" w:eastAsia="微软雅黑" w:cs="微软雅黑"/>
          <w:sz w:val="21"/>
          <w:szCs w:val="21"/>
        </w:rPr>
        <w:t>庞巴迪</w:t>
      </w:r>
      <w:r>
        <w:rPr>
          <w:rFonts w:hint="eastAsia" w:ascii="微软雅黑" w:hAnsi="微软雅黑" w:eastAsia="微软雅黑" w:cs="微软雅黑"/>
          <w:sz w:val="21"/>
          <w:szCs w:val="21"/>
        </w:rPr>
        <w:t>）新设合营企业申通庞巴迪（上海）轨道交通车辆维修有限公司（以下简称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合营企业</w:t>
      </w:r>
      <w:r>
        <w:rPr>
          <w:rFonts w:hint="eastAsia" w:ascii="微软雅黑" w:hAnsi="微软雅黑" w:eastAsia="微软雅黑" w:cs="微软雅黑"/>
          <w:sz w:val="21"/>
          <w:szCs w:val="21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涉嫌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未依法申报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违法实施经营者集中案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进行立案调查。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经查，该案构成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违法实施经营者集中，但不具有排除、限制竞争的效果。本机关按照《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行政处罚法》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（以下简称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《行政处罚法》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的规定，向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上海申通、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瑞典</w:t>
      </w:r>
      <w:r>
        <w:rPr>
          <w:rFonts w:hint="eastAsia" w:ascii="微软雅黑" w:hAnsi="微软雅黑" w:eastAsia="微软雅黑" w:cs="微软雅黑"/>
          <w:sz w:val="21"/>
          <w:szCs w:val="21"/>
        </w:rPr>
        <w:t>庞巴迪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送达了《行政处罚告知书》，告知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拟作出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行政处罚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内容及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事实、理由、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依据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并告知当事人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依法享有的陈述、申辩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要求听证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</w:rPr>
        <w:t>权</w:t>
      </w: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lang w:eastAsia="zh-CN"/>
        </w:rPr>
        <w:t>利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上海申通与瑞典庞巴迪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在规定期限内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均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  <w:t>（一）交易方。</w:t>
      </w:r>
    </w:p>
    <w:p>
      <w:pPr>
        <w:suppressAutoHyphens/>
        <w:overflowPunct w:val="0"/>
        <w:autoSpaceDE w:val="0"/>
        <w:autoSpaceDN w:val="0"/>
        <w:adjustRightInd w:val="0"/>
        <w:spacing w:after="160" w:line="594" w:lineRule="exact"/>
        <w:ind w:firstLine="408" w:firstLineChars="200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合营</w:t>
      </w: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方</w:t>
      </w: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一</w:t>
      </w: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上海申通</w:t>
      </w:r>
      <w:r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2000年于中国上海注册成立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主要从事轨道交通建设管理及综合经营、轨道交通设施设备经营、利用自有媒体发布广告、实业投资等业务。2011年上海申通全球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与</w:t>
      </w:r>
      <w:r>
        <w:rPr>
          <w:rFonts w:hint="eastAsia" w:ascii="微软雅黑" w:hAnsi="微软雅黑" w:eastAsia="微软雅黑" w:cs="微软雅黑"/>
          <w:sz w:val="21"/>
          <w:szCs w:val="21"/>
        </w:rPr>
        <w:t>中国境内营业额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均</w:t>
      </w:r>
      <w:r>
        <w:rPr>
          <w:rFonts w:hint="eastAsia" w:ascii="微软雅黑" w:hAnsi="微软雅黑" w:eastAsia="微软雅黑" w:cs="微软雅黑"/>
          <w:sz w:val="21"/>
          <w:szCs w:val="21"/>
        </w:rPr>
        <w:t>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人民币（币种下同）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合营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方</w:t>
      </w: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二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瑞典庞巴迪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1966年于瑞典注册成立，最终控制人为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庞巴迪公司（</w:t>
      </w:r>
      <w:r>
        <w:rPr>
          <w:rFonts w:hint="eastAsia" w:ascii="微软雅黑" w:hAnsi="微软雅黑" w:eastAsia="微软雅黑" w:cs="微软雅黑"/>
          <w:sz w:val="21"/>
          <w:szCs w:val="21"/>
        </w:rPr>
        <w:t>Bombardier Inc.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，主要从事建设、制造和销售轨道车辆及与轨道交通相关的材料设备、轨道设备、轨道控制和信号系统以及牵引和控制设备业务。2011年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瑞典</w:t>
      </w:r>
      <w:r>
        <w:rPr>
          <w:rFonts w:hint="eastAsia" w:ascii="微软雅黑" w:hAnsi="微软雅黑" w:eastAsia="微软雅黑" w:cs="微软雅黑"/>
          <w:sz w:val="21"/>
          <w:szCs w:val="21"/>
        </w:rPr>
        <w:t>庞巴迪全球营业额为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，中国境内营业额为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  <w:t>（二）交易概况。</w:t>
      </w:r>
    </w:p>
    <w:p>
      <w:pPr>
        <w:pStyle w:val="9"/>
        <w:spacing w:line="240" w:lineRule="auto"/>
        <w:ind w:firstLine="640"/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本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交易系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新设合营企业。</w:t>
      </w:r>
      <w:r>
        <w:rPr>
          <w:rFonts w:hint="eastAsia" w:ascii="微软雅黑" w:hAnsi="微软雅黑" w:eastAsia="微软雅黑" w:cs="微软雅黑"/>
          <w:sz w:val="21"/>
          <w:szCs w:val="21"/>
        </w:rPr>
        <w:t>2012年11月，上海申通与庞巴迪签署合资协议，各出资2000万元设立合营企业，分别持股50%和50%，共同控制合营企业。2012年12月3日，合营企业获得营业执照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二、违法事实及理由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94" w:lineRule="exact"/>
        <w:ind w:left="0" w:firstLine="408" w:firstLineChars="200"/>
        <w:jc w:val="both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（一）本案构成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未依法申报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违法实施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jc w:val="both"/>
        <w:textAlignment w:val="auto"/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对其他经营者的控制权或者能够对其他经营者施加决定性影响”。</w:t>
      </w:r>
      <w:r>
        <w:rPr>
          <w:rFonts w:hint="eastAsia" w:ascii="微软雅黑" w:hAnsi="微软雅黑" w:eastAsia="微软雅黑" w:cs="微软雅黑"/>
          <w:sz w:val="21"/>
          <w:szCs w:val="21"/>
        </w:rPr>
        <w:t>201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上海申通与庞巴迪设立合营企业，分别持股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各</w:t>
      </w:r>
      <w:r>
        <w:rPr>
          <w:rFonts w:hint="eastAsia" w:ascii="微软雅黑" w:hAnsi="微软雅黑" w:eastAsia="微软雅黑" w:cs="微软雅黑"/>
          <w:sz w:val="21"/>
          <w:szCs w:val="21"/>
        </w:rPr>
        <w:t>50%，共同控制合营企业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属于《反垄断法》第二十条规定的经营者集中。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pacing w:line="594" w:lineRule="exact"/>
        <w:ind w:left="0" w:firstLine="643"/>
        <w:textAlignment w:val="auto"/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2011年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度</w:t>
      </w:r>
      <w:r>
        <w:rPr>
          <w:rFonts w:hint="eastAsia" w:ascii="微软雅黑" w:hAnsi="微软雅黑" w:eastAsia="微软雅黑" w:cs="微软雅黑"/>
          <w:sz w:val="21"/>
          <w:szCs w:val="21"/>
        </w:rPr>
        <w:t>，上海申通全球营业额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与</w:t>
      </w:r>
      <w:r>
        <w:rPr>
          <w:rFonts w:hint="eastAsia" w:ascii="微软雅黑" w:hAnsi="微软雅黑" w:eastAsia="微软雅黑" w:cs="微软雅黑"/>
          <w:sz w:val="21"/>
          <w:szCs w:val="21"/>
        </w:rPr>
        <w:t>中国境内营业额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均</w:t>
      </w:r>
      <w:r>
        <w:rPr>
          <w:rFonts w:hint="eastAsia" w:ascii="微软雅黑" w:hAnsi="微软雅黑" w:eastAsia="微软雅黑" w:cs="微软雅黑"/>
          <w:sz w:val="21"/>
          <w:szCs w:val="21"/>
        </w:rPr>
        <w:t>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；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瑞典</w:t>
      </w:r>
      <w:r>
        <w:rPr>
          <w:rFonts w:hint="eastAsia" w:ascii="微软雅黑" w:hAnsi="微软雅黑" w:eastAsia="微软雅黑" w:cs="微软雅黑"/>
          <w:sz w:val="21"/>
          <w:szCs w:val="21"/>
        </w:rPr>
        <w:t>庞巴迪</w:t>
      </w:r>
      <w:r>
        <w:rPr>
          <w:rFonts w:hint="eastAsia" w:ascii="微软雅黑" w:hAnsi="微软雅黑" w:eastAsia="微软雅黑" w:cs="微软雅黑"/>
          <w:sz w:val="21"/>
          <w:szCs w:val="21"/>
        </w:rPr>
        <w:t>全球</w:t>
      </w:r>
      <w:r>
        <w:rPr>
          <w:rFonts w:hint="eastAsia" w:ascii="微软雅黑" w:hAnsi="微软雅黑" w:eastAsia="微软雅黑" w:cs="微软雅黑"/>
          <w:sz w:val="21"/>
          <w:szCs w:val="21"/>
        </w:rPr>
        <w:t>营业额为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</w:rPr>
        <w:t>，中国境内营业额</w:t>
      </w:r>
      <w:r>
        <w:rPr>
          <w:rFonts w:hint="eastAsia" w:ascii="微软雅黑" w:hAnsi="微软雅黑" w:eastAsia="微软雅黑" w:cs="微软雅黑"/>
          <w:sz w:val="21"/>
          <w:szCs w:val="21"/>
        </w:rPr>
        <w:t>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（略）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达到《国务院关于经营者集中申报标准的规定》第三条规定的申报标准，属于应当申报的情形。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0" w:firstLineChars="196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《反垄断法》第二十一条规定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“经</w:t>
      </w:r>
      <w:r>
        <w:rPr>
          <w:rFonts w:hint="eastAsia" w:ascii="微软雅黑" w:hAnsi="微软雅黑" w:eastAsia="微软雅黑" w:cs="微软雅黑"/>
          <w:sz w:val="21"/>
          <w:szCs w:val="21"/>
        </w:rPr>
        <w:t>营者集中达到国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eastAsia" w:ascii="微软雅黑" w:hAnsi="微软雅黑" w:eastAsia="微软雅黑" w:cs="微软雅黑"/>
          <w:sz w:val="21"/>
          <w:szCs w:val="21"/>
        </w:rPr>
        <w:t>2012年12月3日，合营企业获得营业执照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bCs/>
          <w:kern w:val="2"/>
          <w:sz w:val="21"/>
          <w:szCs w:val="21"/>
          <w:lang w:val="en-US" w:eastAsia="zh-CN" w:bidi="ar-SA"/>
        </w:rPr>
        <w:t>在此之前未依法申报，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违反《反垄断法》第二十一条，构成未依法申报违法实施的经营者集中。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textAlignment w:val="auto"/>
        <w:outlineLvl w:val="0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本机关就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上海申通与瑞典庞巴迪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eastAsia="zh-CN"/>
        </w:rPr>
        <w:t>新设合营企业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0" w:firstLineChars="196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《反垄断法》第四十八条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《反垄断法》第四十九条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根据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上述规定，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</w:rPr>
        <w:t>基于调查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情况和评估结论，本机关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现决定作出以下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行政处罚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对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上海申通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处以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罚款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30万元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对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瑞典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庞巴迪处以罚款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万元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《行政处罚法》第六十七条规定“作出罚款决定的行政机关应当与收缴罚款的机构分离。除依照本法第六十八条、第六十九条的规定当场收缴的罚款外，作出行政处罚决定的行政机关及其执法人员不得自行收缴罚款。当事人应当自收到行政处罚决定书之日起十五日内，到指定的银行或者通过电子支付系统缴纳罚款。银行应当收受罚款，并将罚款直接上缴国库”。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当事人应当自收到本行政处罚决定书之日起十五日内，携缴款码到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val="en-US" w:eastAsia="zh-CN"/>
        </w:rPr>
        <w:t>15家中央财政非税收入收缴代理银行（工、农、中、建、交、中信、光大、招商、邮储、华夏、平安、兴业、民生、广发、浙商）任一银行网点、网上银行缴纳罚款。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上海申通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罚款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缴款码：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val="en-US" w:eastAsia="zh-CN"/>
        </w:rPr>
        <w:t>（略）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瑞典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庞巴迪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罚款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>缴款码：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val="en-US" w:eastAsia="zh-CN"/>
        </w:rPr>
        <w:t>（略）。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到期不缴纳罚款的，依据《行政处罚法》第七十二条的规定，本机关将每日按罚款数额的百分之三加处罚款,并依法申请人民法院强制执行。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kern w:val="2"/>
          <w:sz w:val="21"/>
          <w:szCs w:val="21"/>
          <w:lang w:eastAsia="zh-CN"/>
        </w:rPr>
        <w:t xml:space="preserve">当事人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3530" w:firstLineChars="173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3395" w:firstLineChars="1664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408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</w:rPr>
        <w:t>（此件公开发布）</w:t>
      </w:r>
    </w:p>
    <w:p>
      <w:pPr>
        <w:pStyle w:val="3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bookmarkEnd w:id="0"/>
    <w:sectPr>
      <w:footerReference r:id="rId3" w:type="default"/>
      <w:footerReference r:id="rId4" w:type="even"/>
      <w:pgSz w:w="11906" w:h="16838"/>
      <w:pgMar w:top="18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6991"/>
    <w:rsid w:val="057C4888"/>
    <w:rsid w:val="15B502B5"/>
    <w:rsid w:val="19C71D57"/>
    <w:rsid w:val="238405CE"/>
    <w:rsid w:val="251F784E"/>
    <w:rsid w:val="27721479"/>
    <w:rsid w:val="2DE82422"/>
    <w:rsid w:val="320A72EE"/>
    <w:rsid w:val="331B0238"/>
    <w:rsid w:val="340C5368"/>
    <w:rsid w:val="3CB33C6A"/>
    <w:rsid w:val="3D973AFE"/>
    <w:rsid w:val="477829E6"/>
    <w:rsid w:val="49337785"/>
    <w:rsid w:val="4B897D37"/>
    <w:rsid w:val="50F656A6"/>
    <w:rsid w:val="52820D71"/>
    <w:rsid w:val="552762F9"/>
    <w:rsid w:val="60CC71BE"/>
    <w:rsid w:val="611E177A"/>
    <w:rsid w:val="634F39C4"/>
    <w:rsid w:val="6A0A46CA"/>
    <w:rsid w:val="6A636CBC"/>
    <w:rsid w:val="6A942D68"/>
    <w:rsid w:val="6CA06D45"/>
    <w:rsid w:val="6EC37903"/>
    <w:rsid w:val="74A3323D"/>
    <w:rsid w:val="76015E5A"/>
    <w:rsid w:val="7AB40327"/>
    <w:rsid w:val="7F3A7651"/>
    <w:rsid w:val="BFDFB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xielin</dc:creator>
  <cp:lastModifiedBy>陈永仁</cp:lastModifiedBy>
  <cp:lastPrinted>2022-05-16T16:24:00Z</cp:lastPrinted>
  <dcterms:modified xsi:type="dcterms:W3CDTF">2022-07-11T12:00:01Z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57346A1BB5264071B3E443B9C349FFDA</vt:lpwstr>
  </property>
</Properties>
</file>