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微软雅黑" w:hAnsi="微软雅黑" w:eastAsia="微软雅黑" w:cs="微软雅黑"/>
          <w:bCs/>
          <w:color w:val="000000"/>
          <w:sz w:val="21"/>
          <w:szCs w:val="21"/>
        </w:rPr>
      </w:pPr>
      <w:bookmarkStart w:id="6" w:name="_GoBack"/>
      <w:r>
        <w:rPr>
          <w:rFonts w:hint="eastAsia" w:ascii="微软雅黑" w:hAnsi="微软雅黑" w:eastAsia="微软雅黑" w:cs="微软雅黑"/>
          <w:bCs/>
          <w:color w:val="000000"/>
          <w:spacing w:val="202"/>
          <w:kern w:val="0"/>
          <w:sz w:val="21"/>
          <w:szCs w:val="21"/>
          <w:fitText w:val="5742" w:id="1450529788"/>
        </w:rPr>
        <w:t>国家市场监督管理总</w:t>
      </w:r>
      <w:r>
        <w:rPr>
          <w:rFonts w:hint="eastAsia" w:ascii="微软雅黑" w:hAnsi="微软雅黑" w:eastAsia="微软雅黑" w:cs="微软雅黑"/>
          <w:bCs/>
          <w:color w:val="000000"/>
          <w:spacing w:val="3"/>
          <w:kern w:val="0"/>
          <w:sz w:val="21"/>
          <w:szCs w:val="21"/>
          <w:fitText w:val="5742" w:id="1450529788"/>
        </w:rPr>
        <w:t>局</w:t>
      </w:r>
    </w:p>
    <w:p>
      <w:pPr>
        <w:spacing w:line="594"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spacing w:line="594"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国市监处罚〔2022〕</w:t>
      </w:r>
      <w:r>
        <w:rPr>
          <w:rFonts w:hint="eastAsia" w:ascii="微软雅黑" w:hAnsi="微软雅黑" w:eastAsia="微软雅黑" w:cs="微软雅黑"/>
          <w:sz w:val="21"/>
          <w:szCs w:val="21"/>
          <w:lang w:val="en-US" w:eastAsia="zh-CN"/>
        </w:rPr>
        <w:t>25</w:t>
      </w:r>
      <w:r>
        <w:rPr>
          <w:rFonts w:hint="eastAsia" w:ascii="微软雅黑" w:hAnsi="微软雅黑" w:eastAsia="微软雅黑" w:cs="微软雅黑"/>
          <w:sz w:val="21"/>
          <w:szCs w:val="21"/>
        </w:rPr>
        <w:t>号</w:t>
      </w:r>
    </w:p>
    <w:p>
      <w:pPr>
        <w:spacing w:line="594" w:lineRule="exact"/>
        <w:jc w:val="center"/>
        <w:rPr>
          <w:rFonts w:hint="eastAsia" w:ascii="微软雅黑" w:hAnsi="微软雅黑" w:eastAsia="微软雅黑" w:cs="微软雅黑"/>
          <w:sz w:val="21"/>
          <w:szCs w:val="21"/>
        </w:rPr>
      </w:pPr>
    </w:p>
    <w:p>
      <w:pPr>
        <w:pStyle w:val="2"/>
        <w:spacing w:line="594" w:lineRule="exact"/>
        <w:ind w:firstLine="402" w:firstLineChars="197"/>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当事人：迪润（天津）科技有限公司</w:t>
      </w:r>
    </w:p>
    <w:p>
      <w:pPr>
        <w:suppressAutoHyphens/>
        <w:spacing w:line="594" w:lineRule="exact"/>
        <w:ind w:firstLine="408"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住  所：天津生态城动漫中路482号创智大厦203（TG第425号） </w:t>
      </w:r>
    </w:p>
    <w:p>
      <w:pPr>
        <w:pStyle w:val="2"/>
        <w:spacing w:line="594" w:lineRule="exact"/>
        <w:ind w:firstLine="402" w:firstLineChars="197"/>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当事人：联想控股股份有限公司</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住  所：北京市海淀区科学院南路2号院1号楼17层1701</w:t>
      </w:r>
    </w:p>
    <w:p>
      <w:pPr>
        <w:pStyle w:val="3"/>
        <w:ind w:firstLine="407"/>
        <w:rPr>
          <w:rFonts w:hint="eastAsia" w:ascii="微软雅黑" w:hAnsi="微软雅黑" w:eastAsia="微软雅黑" w:cs="微软雅黑"/>
          <w:szCs w:val="21"/>
        </w:rPr>
      </w:pP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反垄断法》（以下简称《反垄断法》）《经营者集中审查暂行规定》，本机关于2021年8月12日对迪润（天津）科技有限公司（以下简称迪润天津）与联想控股股份有限公司（以下简称联想）收购现代财产保险（中国）有限公司（以下简称现代财险）股权涉嫌未依法申报违法实施经营者集中案进行立案调查。</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经查，该案构成未依法申报违法实施经营者集中，但不具有排除、限制竞争的效果。本机关按照《中华人民共和国行政处罚法》（以下简称《行政处罚法》）的规定，向迪润天津、联想送达了《行政处罚告知书》，告知当事人拟作出的行政处罚内容及事实、理由、依据，并告知当事人依法享有的陈述、申辩、要求听证的权利。迪润天津、联想在规定期限内没有提出陈述、申辩意见或要求举行听证。本案现已调查、审理终结。</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一、基本情况</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（一）交易方。</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Cs/>
          <w:sz w:val="21"/>
          <w:szCs w:val="21"/>
        </w:rPr>
      </w:pPr>
      <w:bookmarkStart w:id="0" w:name="OLE_LINK2"/>
      <w:bookmarkStart w:id="1" w:name="OLE_LINK1"/>
      <w:r>
        <w:rPr>
          <w:rFonts w:hint="eastAsia" w:ascii="微软雅黑" w:hAnsi="微软雅黑" w:eastAsia="微软雅黑" w:cs="微软雅黑"/>
          <w:b/>
          <w:bCs w:val="0"/>
          <w:sz w:val="21"/>
          <w:szCs w:val="21"/>
        </w:rPr>
        <w:t>收购方一：</w:t>
      </w:r>
      <w:bookmarkEnd w:id="0"/>
      <w:bookmarkEnd w:id="1"/>
      <w:r>
        <w:rPr>
          <w:rFonts w:hint="eastAsia" w:ascii="微软雅黑" w:hAnsi="微软雅黑" w:eastAsia="微软雅黑" w:cs="微软雅黑"/>
          <w:b/>
          <w:bCs w:val="0"/>
          <w:sz w:val="21"/>
          <w:szCs w:val="21"/>
        </w:rPr>
        <w:t>迪润天津。</w:t>
      </w:r>
      <w:r>
        <w:rPr>
          <w:rFonts w:hint="eastAsia" w:ascii="微软雅黑" w:hAnsi="微软雅黑" w:eastAsia="微软雅黑" w:cs="微软雅黑"/>
          <w:bCs/>
          <w:sz w:val="21"/>
          <w:szCs w:val="21"/>
        </w:rPr>
        <w:t>2013年1月14日于天津市注册成立，系北京小桔科技有限公司（以下简称滴滴集团）全资子公司，最终控制人是</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bCs/>
          <w:sz w:val="21"/>
          <w:szCs w:val="21"/>
        </w:rPr>
        <w:t>，主要从事金融资产投资及运营管理业务。滴滴集团主要从事网络预约出租汽车服务。2019年全球营业额为</w:t>
      </w:r>
      <w:r>
        <w:rPr>
          <w:rFonts w:hint="eastAsia" w:ascii="微软雅黑" w:hAnsi="微软雅黑" w:eastAsia="微软雅黑" w:cs="微软雅黑"/>
          <w:kern w:val="2"/>
          <w:sz w:val="21"/>
          <w:szCs w:val="21"/>
          <w:lang w:val="en-US" w:eastAsia="zh-CN" w:bidi="ar-SA"/>
        </w:rPr>
        <w:t>（略）人民币（币种下同）</w:t>
      </w:r>
      <w:r>
        <w:rPr>
          <w:rFonts w:hint="eastAsia" w:ascii="微软雅黑" w:hAnsi="微软雅黑" w:eastAsia="微软雅黑" w:cs="微软雅黑"/>
          <w:bCs/>
          <w:sz w:val="21"/>
          <w:szCs w:val="21"/>
        </w:rPr>
        <w:t>，中国境内营业额为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bCs/>
          <w:sz w:val="21"/>
          <w:szCs w:val="21"/>
        </w:rPr>
        <w:t>。</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Cs/>
          <w:sz w:val="21"/>
          <w:szCs w:val="21"/>
        </w:rPr>
      </w:pPr>
      <w:r>
        <w:rPr>
          <w:rFonts w:hint="eastAsia" w:ascii="微软雅黑" w:hAnsi="微软雅黑" w:eastAsia="微软雅黑" w:cs="微软雅黑"/>
          <w:b/>
          <w:bCs w:val="0"/>
          <w:sz w:val="21"/>
          <w:szCs w:val="21"/>
        </w:rPr>
        <w:t>收购方二：联想。</w:t>
      </w:r>
      <w:r>
        <w:rPr>
          <w:rFonts w:hint="eastAsia" w:ascii="微软雅黑" w:hAnsi="微软雅黑" w:eastAsia="微软雅黑" w:cs="微软雅黑"/>
          <w:b w:val="0"/>
          <w:bCs/>
          <w:sz w:val="21"/>
          <w:szCs w:val="21"/>
        </w:rPr>
        <w:t>20</w:t>
      </w:r>
      <w:r>
        <w:rPr>
          <w:rFonts w:hint="eastAsia" w:ascii="微软雅黑" w:hAnsi="微软雅黑" w:eastAsia="微软雅黑" w:cs="微软雅黑"/>
          <w:bCs/>
          <w:sz w:val="21"/>
          <w:szCs w:val="21"/>
        </w:rPr>
        <w:t>01年6月22日于北京市注册成立，主要从事投资业务。2019年全球营业额为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bCs/>
          <w:sz w:val="21"/>
          <w:szCs w:val="21"/>
        </w:rPr>
        <w:t>，中国境内营业额为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bCs/>
          <w:sz w:val="21"/>
          <w:szCs w:val="21"/>
        </w:rPr>
        <w:t>。</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Cs/>
          <w:sz w:val="21"/>
          <w:szCs w:val="21"/>
        </w:rPr>
      </w:pPr>
      <w:r>
        <w:rPr>
          <w:rFonts w:hint="eastAsia" w:ascii="微软雅黑" w:hAnsi="微软雅黑" w:eastAsia="微软雅黑" w:cs="微软雅黑"/>
          <w:b/>
          <w:bCs w:val="0"/>
          <w:sz w:val="21"/>
          <w:szCs w:val="21"/>
        </w:rPr>
        <w:t>被收购方：现代财险。</w:t>
      </w:r>
      <w:r>
        <w:rPr>
          <w:rFonts w:hint="eastAsia" w:ascii="微软雅黑" w:hAnsi="微软雅黑" w:eastAsia="微软雅黑" w:cs="微软雅黑"/>
          <w:sz w:val="21"/>
          <w:szCs w:val="21"/>
        </w:rPr>
        <w:t>2007年3月2日于北京市注册成立，最终控制人是</w:t>
      </w:r>
      <w:bookmarkStart w:id="2" w:name="OLE_LINK114"/>
      <w:bookmarkStart w:id="3" w:name="OLE_LINK106"/>
      <w:r>
        <w:rPr>
          <w:rFonts w:hint="eastAsia" w:ascii="微软雅黑" w:hAnsi="微软雅黑" w:eastAsia="微软雅黑" w:cs="微软雅黑"/>
          <w:sz w:val="21"/>
          <w:szCs w:val="21"/>
        </w:rPr>
        <w:t>现代海上火灾保险株式会社</w:t>
      </w:r>
      <w:bookmarkEnd w:id="2"/>
      <w:bookmarkEnd w:id="3"/>
      <w:r>
        <w:rPr>
          <w:rFonts w:hint="eastAsia" w:ascii="微软雅黑" w:hAnsi="微软雅黑" w:eastAsia="微软雅黑" w:cs="微软雅黑"/>
          <w:sz w:val="21"/>
          <w:szCs w:val="21"/>
        </w:rPr>
        <w:t>（以下简称现代海上），主要从事财产保险业务。2019年全球营业额为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rPr>
        <w:t>，中国境内营业额</w:t>
      </w:r>
      <w:r>
        <w:rPr>
          <w:rFonts w:hint="eastAsia" w:ascii="微软雅黑" w:hAnsi="微软雅黑" w:eastAsia="微软雅黑" w:cs="微软雅黑"/>
          <w:sz w:val="21"/>
          <w:szCs w:val="21"/>
          <w:lang w:eastAsia="zh-CN"/>
        </w:rPr>
        <w:t>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rPr>
        <w:t>。</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Cs/>
          <w:sz w:val="21"/>
          <w:szCs w:val="21"/>
        </w:rPr>
      </w:pPr>
      <w:r>
        <w:rPr>
          <w:rFonts w:hint="eastAsia" w:ascii="微软雅黑" w:hAnsi="微软雅黑" w:eastAsia="微软雅黑" w:cs="微软雅黑"/>
          <w:b/>
          <w:bCs w:val="0"/>
          <w:sz w:val="21"/>
          <w:szCs w:val="21"/>
        </w:rPr>
        <w:t>被收购方原股东：现代海上。</w:t>
      </w:r>
      <w:r>
        <w:rPr>
          <w:rFonts w:hint="eastAsia" w:ascii="微软雅黑" w:hAnsi="微软雅黑" w:eastAsia="微软雅黑" w:cs="微软雅黑"/>
          <w:sz w:val="21"/>
          <w:szCs w:val="21"/>
        </w:rPr>
        <w:t>1955年3月5日于韩国注册成立，无最终控制人，主要从事</w:t>
      </w:r>
      <w:bookmarkStart w:id="4" w:name="OLE_LINK25"/>
      <w:bookmarkStart w:id="5" w:name="OLE_LINK24"/>
      <w:r>
        <w:rPr>
          <w:rFonts w:hint="eastAsia" w:ascii="微软雅黑" w:hAnsi="微软雅黑" w:eastAsia="微软雅黑" w:cs="微软雅黑"/>
          <w:sz w:val="21"/>
          <w:szCs w:val="21"/>
        </w:rPr>
        <w:t>财产保险业务</w:t>
      </w:r>
      <w:bookmarkEnd w:id="4"/>
      <w:bookmarkEnd w:id="5"/>
      <w:r>
        <w:rPr>
          <w:rFonts w:hint="eastAsia" w:ascii="微软雅黑" w:hAnsi="微软雅黑" w:eastAsia="微软雅黑" w:cs="微软雅黑"/>
          <w:sz w:val="21"/>
          <w:szCs w:val="21"/>
        </w:rPr>
        <w:t>。2019年全球营业额为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rPr>
        <w:t>，中国境内营业额为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rPr>
        <w:t>。</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（二）交易概况。</w:t>
      </w:r>
    </w:p>
    <w:p>
      <w:pPr>
        <w:suppressAutoHyphens/>
        <w:overflowPunct w:val="0"/>
        <w:autoSpaceDE w:val="0"/>
        <w:autoSpaceDN w:val="0"/>
        <w:adjustRightInd w:val="0"/>
        <w:ind w:firstLine="408"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本交易系股权收购。</w:t>
      </w:r>
      <w:r>
        <w:rPr>
          <w:rFonts w:hint="eastAsia" w:ascii="微软雅黑" w:hAnsi="微软雅黑" w:eastAsia="微软雅黑" w:cs="微软雅黑"/>
          <w:sz w:val="21"/>
          <w:szCs w:val="21"/>
        </w:rPr>
        <w:t>2019年7月，迪润天津、联想与现代海上</w:t>
      </w:r>
      <w:r>
        <w:rPr>
          <w:rFonts w:hint="eastAsia" w:ascii="微软雅黑" w:hAnsi="微软雅黑" w:eastAsia="微软雅黑" w:cs="微软雅黑"/>
          <w:sz w:val="21"/>
          <w:szCs w:val="21"/>
          <w:lang w:eastAsia="zh-CN"/>
        </w:rPr>
        <w:t>等</w:t>
      </w:r>
      <w:r>
        <w:rPr>
          <w:rFonts w:hint="eastAsia" w:ascii="微软雅黑" w:hAnsi="微软雅黑" w:eastAsia="微软雅黑" w:cs="微软雅黑"/>
          <w:sz w:val="21"/>
          <w:szCs w:val="21"/>
        </w:rPr>
        <w:t>签订《合资经营合同》，迪润天津、联想分别认缴现代财险注册资本。本交易完成后，迪润天津、联想与现代海上分别持有现代财险32%、32%、33%股权。2020年4月13日，完成股权变更登记。</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二、违法事实及理由</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（一）本案构成未依法申报违法实施的经营者集中。</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迪润天津、联想分别收购现代财险32%股权，取得共同控制权，属于《反垄断法》第二十条规定的经营者集中。</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2019</w:t>
      </w:r>
      <w:r>
        <w:rPr>
          <w:rFonts w:hint="eastAsia" w:ascii="微软雅黑" w:hAnsi="微软雅黑" w:eastAsia="微软雅黑" w:cs="微软雅黑"/>
          <w:kern w:val="0"/>
          <w:sz w:val="21"/>
          <w:szCs w:val="21"/>
          <w:lang w:eastAsia="zh-CN"/>
        </w:rPr>
        <w:t>年度</w:t>
      </w:r>
      <w:r>
        <w:rPr>
          <w:rFonts w:hint="eastAsia" w:ascii="微软雅黑" w:hAnsi="微软雅黑" w:eastAsia="微软雅黑" w:cs="微软雅黑"/>
          <w:kern w:val="0"/>
          <w:sz w:val="21"/>
          <w:szCs w:val="21"/>
        </w:rPr>
        <w:t>，迪润天津全球营业额为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0"/>
          <w:sz w:val="21"/>
          <w:szCs w:val="21"/>
        </w:rPr>
        <w:t>，中国境内营业额为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0"/>
          <w:sz w:val="21"/>
          <w:szCs w:val="21"/>
        </w:rPr>
        <w:t>；联想全球营业额为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0"/>
          <w:sz w:val="21"/>
          <w:szCs w:val="21"/>
        </w:rPr>
        <w:t>，中国境内营业额为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0"/>
          <w:sz w:val="21"/>
          <w:szCs w:val="21"/>
        </w:rPr>
        <w:t>，达到《国务院关于经营者集中申报标准的规定》第三条规定的申报标准，属于应当申报的情形。</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反垄断法》第二十一条规定“经营者集中达到国务院规定的申报标准的，经营者应当事先向国务院反垄断执法机构申报，未申报的不得实施集中”。2020年4月13日，完成股权变更登记，在此之前未向我局申报，违反《反垄断法》第二十一条，构成未依法申报违法实施的经营者集中。</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（二）本案不具有排除、限制竞争的效果。</w:t>
      </w:r>
    </w:p>
    <w:p>
      <w:pPr>
        <w:spacing w:line="594" w:lineRule="exact"/>
        <w:ind w:firstLine="408" w:firstLineChars="200"/>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本机关就迪润天津、联想收购现代财险股权对市场竞争的影响进行了评估，评估认为，该项经营者集中不会产生排除、限制竞争的效果。</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三、行政处罚依据和决定</w:t>
      </w:r>
    </w:p>
    <w:p>
      <w:pPr>
        <w:spacing w:line="594" w:lineRule="exact"/>
        <w:ind w:firstLine="400" w:firstLineChars="196"/>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根据上述规定，基于调查情况和评估结论，本机关决定分别给予迪润天津、联想50万元罚款的行政处罚。</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Cs/>
          <w:color w:val="000000"/>
          <w:sz w:val="21"/>
          <w:szCs w:val="21"/>
          <w:highlight w:val="yellow"/>
        </w:rPr>
      </w:pPr>
      <w:r>
        <w:rPr>
          <w:rFonts w:hint="eastAsia" w:ascii="微软雅黑" w:hAnsi="微软雅黑" w:eastAsia="微软雅黑" w:cs="微软雅黑"/>
          <w:bCs/>
          <w:color w:val="000000"/>
          <w:sz w:val="21"/>
          <w:szCs w:val="21"/>
        </w:rPr>
        <w:t>当事人应当自收到本行政处罚决定书之日起十五日内，携缴款码到15家中央财政非税收入收缴代理银行（工、农、中、建、交、中信、光大、招商、邮储、华夏、平安、兴业、民生、广发、浙商）任一银行网点、网上银行缴纳罚款。</w:t>
      </w:r>
      <w:r>
        <w:rPr>
          <w:rFonts w:hint="eastAsia" w:ascii="微软雅黑" w:hAnsi="微软雅黑" w:eastAsia="微软雅黑" w:cs="微软雅黑"/>
          <w:bCs/>
          <w:sz w:val="21"/>
          <w:szCs w:val="21"/>
        </w:rPr>
        <w:t>迪</w:t>
      </w:r>
      <w:r>
        <w:rPr>
          <w:rFonts w:hint="eastAsia" w:ascii="微软雅黑" w:hAnsi="微软雅黑" w:eastAsia="微软雅黑" w:cs="微软雅黑"/>
          <w:sz w:val="21"/>
          <w:szCs w:val="21"/>
        </w:rPr>
        <w:t>润天津</w:t>
      </w:r>
      <w:r>
        <w:rPr>
          <w:rFonts w:hint="eastAsia" w:ascii="微软雅黑" w:hAnsi="微软雅黑" w:eastAsia="微软雅黑" w:cs="微软雅黑"/>
          <w:bCs/>
          <w:color w:val="000000"/>
          <w:sz w:val="21"/>
          <w:szCs w:val="21"/>
        </w:rPr>
        <w:t>缴款码：</w:t>
      </w:r>
      <w:r>
        <w:rPr>
          <w:rFonts w:hint="eastAsia" w:ascii="微软雅黑" w:hAnsi="微软雅黑" w:eastAsia="微软雅黑" w:cs="微软雅黑"/>
          <w:bCs/>
          <w:color w:val="000000"/>
          <w:sz w:val="21"/>
          <w:szCs w:val="21"/>
          <w:lang w:eastAsia="zh-CN"/>
        </w:rPr>
        <w:t>（略）</w:t>
      </w:r>
      <w:r>
        <w:rPr>
          <w:rFonts w:hint="eastAsia" w:ascii="微软雅黑" w:hAnsi="微软雅黑" w:eastAsia="微软雅黑" w:cs="微软雅黑"/>
          <w:bCs/>
          <w:color w:val="000000"/>
          <w:sz w:val="21"/>
          <w:szCs w:val="21"/>
        </w:rPr>
        <w:t>。</w:t>
      </w:r>
      <w:r>
        <w:rPr>
          <w:rFonts w:hint="eastAsia" w:ascii="微软雅黑" w:hAnsi="微软雅黑" w:eastAsia="微软雅黑" w:cs="微软雅黑"/>
          <w:sz w:val="21"/>
          <w:szCs w:val="21"/>
        </w:rPr>
        <w:t>联想</w:t>
      </w:r>
      <w:r>
        <w:rPr>
          <w:rFonts w:hint="eastAsia" w:ascii="微软雅黑" w:hAnsi="微软雅黑" w:eastAsia="微软雅黑" w:cs="微软雅黑"/>
          <w:bCs/>
          <w:color w:val="000000"/>
          <w:sz w:val="21"/>
          <w:szCs w:val="21"/>
        </w:rPr>
        <w:t>缴款码：</w:t>
      </w:r>
      <w:r>
        <w:rPr>
          <w:rFonts w:hint="eastAsia" w:ascii="微软雅黑" w:hAnsi="微软雅黑" w:eastAsia="微软雅黑" w:cs="微软雅黑"/>
          <w:bCs/>
          <w:color w:val="000000"/>
          <w:sz w:val="21"/>
          <w:szCs w:val="21"/>
          <w:lang w:eastAsia="zh-CN"/>
        </w:rPr>
        <w:t>（略）</w:t>
      </w:r>
      <w:r>
        <w:rPr>
          <w:rFonts w:hint="eastAsia" w:ascii="微软雅黑" w:hAnsi="微软雅黑" w:eastAsia="微软雅黑" w:cs="微软雅黑"/>
          <w:bCs/>
          <w:color w:val="000000"/>
          <w:sz w:val="21"/>
          <w:szCs w:val="21"/>
        </w:rPr>
        <w:t>。到期不缴纳罚款的，依据《行政处罚法》第七十二条的规定，本机关将每日按罚款数额的百分之三加处罚款,并依法申请人民法院强制执行。</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snapToGrid w:val="0"/>
        <w:spacing w:line="594" w:lineRule="exact"/>
        <w:ind w:firstLine="3530" w:firstLineChars="1730"/>
        <w:rPr>
          <w:rFonts w:hint="eastAsia" w:ascii="微软雅黑" w:hAnsi="微软雅黑" w:eastAsia="微软雅黑" w:cs="微软雅黑"/>
          <w:sz w:val="21"/>
          <w:szCs w:val="21"/>
        </w:rPr>
      </w:pPr>
      <w:r>
        <w:rPr>
          <w:rFonts w:hint="eastAsia" w:ascii="微软雅黑" w:hAnsi="微软雅黑" w:eastAsia="微软雅黑" w:cs="微软雅黑"/>
          <w:sz w:val="21"/>
          <w:szCs w:val="21"/>
        </w:rPr>
        <w:t>市场监管总局</w:t>
      </w:r>
    </w:p>
    <w:p>
      <w:pPr>
        <w:snapToGrid w:val="0"/>
        <w:spacing w:line="594" w:lineRule="exact"/>
        <w:ind w:firstLine="3395" w:firstLineChars="1664"/>
        <w:rPr>
          <w:rFonts w:hint="eastAsia" w:ascii="微软雅黑" w:hAnsi="微软雅黑" w:eastAsia="微软雅黑" w:cs="微软雅黑"/>
          <w:sz w:val="21"/>
          <w:szCs w:val="21"/>
        </w:rPr>
      </w:pPr>
      <w:r>
        <w:rPr>
          <w:rFonts w:hint="eastAsia" w:ascii="微软雅黑" w:hAnsi="微软雅黑" w:eastAsia="微软雅黑" w:cs="微软雅黑"/>
          <w:sz w:val="21"/>
          <w:szCs w:val="21"/>
        </w:rPr>
        <w:t>2022年5月</w:t>
      </w:r>
      <w:r>
        <w:rPr>
          <w:rFonts w:hint="eastAsia" w:ascii="微软雅黑" w:hAnsi="微软雅黑" w:eastAsia="微软雅黑" w:cs="微软雅黑"/>
          <w:sz w:val="21"/>
          <w:szCs w:val="21"/>
          <w:lang w:val="en-US" w:eastAsia="zh-CN"/>
        </w:rPr>
        <w:t>13</w:t>
      </w:r>
      <w:r>
        <w:rPr>
          <w:rFonts w:hint="eastAsia" w:ascii="微软雅黑" w:hAnsi="微软雅黑" w:eastAsia="微软雅黑" w:cs="微软雅黑"/>
          <w:sz w:val="21"/>
          <w:szCs w:val="21"/>
        </w:rPr>
        <w:t>日</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szCs w:val="21"/>
        </w:rPr>
      </w:pPr>
      <w:r>
        <w:rPr>
          <w:rFonts w:hint="eastAsia" w:ascii="微软雅黑" w:hAnsi="微软雅黑" w:eastAsia="微软雅黑" w:cs="微软雅黑"/>
          <w:kern w:val="2"/>
          <w:sz w:val="21"/>
          <w:szCs w:val="21"/>
        </w:rPr>
        <w:t>（此件公开发布）</w:t>
      </w:r>
    </w:p>
    <w:p>
      <w:pPr>
        <w:spacing w:line="594" w:lineRule="exact"/>
        <w:rPr>
          <w:rFonts w:hint="eastAsia" w:ascii="微软雅黑" w:hAnsi="微软雅黑" w:eastAsia="微软雅黑" w:cs="微软雅黑"/>
          <w:szCs w:val="21"/>
        </w:rPr>
      </w:pPr>
    </w:p>
    <w:bookmarkEnd w:id="6"/>
    <w:sectPr>
      <w:headerReference r:id="rId3" w:type="default"/>
      <w:footerReference r:id="rId4" w:type="default"/>
      <w:footerReference r:id="rId5" w:type="even"/>
      <w:pgSz w:w="11906" w:h="16838"/>
      <w:pgMar w:top="1898" w:right="1474" w:bottom="1985" w:left="1474" w:header="851" w:footer="1814" w:gutter="0"/>
      <w:pgNumType w:fmt="decimal"/>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6F"/>
    <w:rsid w:val="00212F6C"/>
    <w:rsid w:val="002F2AFF"/>
    <w:rsid w:val="006701DF"/>
    <w:rsid w:val="00B3466F"/>
    <w:rsid w:val="00D66991"/>
    <w:rsid w:val="238405CE"/>
    <w:rsid w:val="251F784E"/>
    <w:rsid w:val="27721479"/>
    <w:rsid w:val="331B0238"/>
    <w:rsid w:val="3B96114B"/>
    <w:rsid w:val="3D973AFE"/>
    <w:rsid w:val="3FDF4C46"/>
    <w:rsid w:val="46FFD147"/>
    <w:rsid w:val="477829E6"/>
    <w:rsid w:val="49337785"/>
    <w:rsid w:val="50F656A6"/>
    <w:rsid w:val="52820D71"/>
    <w:rsid w:val="552762F9"/>
    <w:rsid w:val="55EA05CE"/>
    <w:rsid w:val="611E177A"/>
    <w:rsid w:val="6EC37903"/>
    <w:rsid w:val="76015E5A"/>
    <w:rsid w:val="77FDD76C"/>
    <w:rsid w:val="7C3B02FB"/>
    <w:rsid w:val="7F3A7651"/>
    <w:rsid w:val="7F5BB949"/>
    <w:rsid w:val="7FEA4C97"/>
    <w:rsid w:val="9FDFB949"/>
    <w:rsid w:val="AA3FE100"/>
    <w:rsid w:val="CB9E7B46"/>
    <w:rsid w:val="CEFF4B21"/>
    <w:rsid w:val="D4DE0E49"/>
    <w:rsid w:val="DF924AFA"/>
    <w:rsid w:val="DFFFD625"/>
    <w:rsid w:val="F97D4AB7"/>
    <w:rsid w:val="FDFF20E9"/>
    <w:rsid w:val="FFFDFDC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2160</Words>
  <Characters>208</Characters>
  <Lines>1</Lines>
  <Paragraphs>4</Paragraphs>
  <TotalTime>5</TotalTime>
  <ScaleCrop>false</ScaleCrop>
  <LinksUpToDate>false</LinksUpToDate>
  <CharactersWithSpaces>2364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2022-05-18T09:57:00Z</dcterms:created>
  <dc:creator>xielin</dc:creator>
  <cp:lastModifiedBy>陈永仁</cp:lastModifiedBy>
  <cp:lastPrinted>2022-07-08T16:58:00Z</cp:lastPrinted>
  <dcterms:modified xsi:type="dcterms:W3CDTF">2022-07-11T11:37:55Z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07B0B823B46F4C3C896B70B9A038D20F</vt:lpwstr>
  </property>
</Properties>
</file>