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Cs/>
          <w:color w:val="000000"/>
          <w:spacing w:val="202"/>
          <w:kern w:val="0"/>
          <w:sz w:val="21"/>
          <w:szCs w:val="21"/>
          <w:fitText w:val="5742" w:id="1450529788"/>
        </w:rPr>
        <w:t>国家市场监督管理总</w:t>
      </w:r>
      <w:r>
        <w:rPr>
          <w:rFonts w:hint="eastAsia" w:ascii="微软雅黑" w:hAnsi="微软雅黑" w:eastAsia="微软雅黑" w:cs="微软雅黑"/>
          <w:bCs/>
          <w:color w:val="000000"/>
          <w:spacing w:val="3"/>
          <w:kern w:val="0"/>
          <w:sz w:val="21"/>
          <w:szCs w:val="21"/>
          <w:fitText w:val="5742" w:id="145052978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pacing w:val="356"/>
          <w:kern w:val="0"/>
          <w:sz w:val="21"/>
          <w:szCs w:val="21"/>
          <w:fitText w:val="5742" w:id="1"/>
        </w:rPr>
        <w:t>行政处罚决定</w:t>
      </w:r>
      <w:r>
        <w:rPr>
          <w:rFonts w:hint="eastAsia" w:ascii="微软雅黑" w:hAnsi="微软雅黑" w:eastAsia="微软雅黑" w:cs="微软雅黑"/>
          <w:bCs/>
          <w:color w:val="000000"/>
          <w:spacing w:val="0"/>
          <w:kern w:val="0"/>
          <w:sz w:val="21"/>
          <w:szCs w:val="21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国市监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处罚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〔202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〕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402" w:firstLineChars="197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当事人：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阿里巴巴投资有限公司（Alibaba Investment Limited）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402" w:firstLineChars="197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住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所：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英属维尔京群岛托尔托拉岛路镇Trident大厦146号邮箱（Trident Chambers, P.O. Box 146, Road Town, Tortola, British Virgin Islands)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根据《中华人民共和国反垄断法》（以下简称《反垄断法》）《经营者集中审查暂行规定》，本机关于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2021年4月12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对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阿里巴巴投资有限公司（Alibaba Investment Limited，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以下简称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阿里投资）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收购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Youku Tudou Inc.（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以下简称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优酷土豆）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股权</w:t>
      </w:r>
      <w:r>
        <w:rPr>
          <w:rFonts w:hint="eastAsia" w:ascii="微软雅黑" w:hAnsi="微软雅黑" w:eastAsia="微软雅黑" w:cs="微软雅黑"/>
          <w:sz w:val="21"/>
          <w:szCs w:val="21"/>
        </w:rPr>
        <w:t>涉嫌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未依法申报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违法实施经营者集中案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进行立案调查。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经查，该案构成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违法实施经营者集中，但不具有排除、限制竞争的效果。本机关按照《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行政处罚法》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（以下简称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《行政处罚法》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的规定，向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阿里投资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送达了《行政处罚告知书》，告知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拟作出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行政处罚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内容及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事实、理由、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依据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并告知当事人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依法享有的陈述、申辩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要求听证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利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阿里投资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  <w:t>（一）交易方。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收购方：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阿里投资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。2000年于英属维尔京群岛注册成立，最终控制人是阿里巴巴集团控股有限公司（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以下简称阿里巴巴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）。阿里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巴巴主营业务包括网络零售平台服务、零售及批发商业、物流服务、云计算、数字媒体及娱乐、创新业务等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。201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年全球营业额为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人民币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币种下同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，中国境内营业额为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被收购方：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优酷土豆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。2005年于开曼群岛注册成立，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2010年于纽约证券交易所上市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主要通过“优酷”和“土豆”平台从事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互联网长视频平台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业务。2015年全球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与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中国境内营业额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均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为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略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  <w:t>（二）交易概况。</w:t>
      </w:r>
    </w:p>
    <w:p>
      <w:pPr>
        <w:pStyle w:val="9"/>
        <w:spacing w:line="240" w:lineRule="auto"/>
        <w:ind w:firstLine="640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本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交易系股权收购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/>
        </w:rPr>
        <w:t>2015年11月6日，阿里投资通过旗下Ali YK及其关联实体和优酷土豆签署《并购协议》，以每股美国存托股（ADS）27.60美元的现金收购优酷土豆全部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股权。2016年4月5日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，交易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完成股权变更登记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二、违法事实及理由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94" w:lineRule="exact"/>
        <w:ind w:left="0" w:firstLine="408" w:firstLineChars="200"/>
        <w:jc w:val="both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（一）本案构成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违法实施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jc w:val="both"/>
        <w:textAlignment w:val="auto"/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对其他经营者的控制权或者能够对其他经营者施加决定性影响”。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阿里投资收购优酷土豆100%股权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属于《反垄断法》第二十条规定的经营者集中。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pacing w:line="594" w:lineRule="exact"/>
        <w:ind w:left="0" w:firstLine="643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2015年度，阿里投资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全球营业额为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，中国境内营业额为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；优酷土豆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全球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与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中国境内营业额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均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为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0" w:firstLineChars="196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《反垄断法》第二十一条规定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“经</w:t>
      </w:r>
      <w:r>
        <w:rPr>
          <w:rFonts w:hint="eastAsia" w:ascii="微软雅黑" w:hAnsi="微软雅黑" w:eastAsia="微软雅黑" w:cs="微软雅黑"/>
          <w:sz w:val="21"/>
          <w:szCs w:val="21"/>
        </w:rPr>
        <w:t>营者集中达到国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2016年4月5日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上述交易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完成股权变更登记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在此之前未依法申报，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违反《反垄断法》第二十一条，构成未依法申报违法实施的经营者集中。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outlineLvl w:val="0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本机关就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阿里投资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收购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优酷土豆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股权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对市场竞争的影响进行了评估，评估认为该项经营者集中不会产生排除、限制竞争的效果。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0" w:firstLineChars="196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《反垄断法》第四十八条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《反垄断法》第四十九条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根据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上述规定，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基于调查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情况和评估结论，本机关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现决定对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阿里投资处以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罚款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0万元的行政处罚。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《行政处罚法》第六十七条规定“作出罚款决定的行政机关应当与收缴罚款的机构分离。除依照本法第六十八条、第六十九条的规定当场收缴的罚款外，作出行政处罚决定的行政机关及其执法人员不得自行收缴罚款。当事人应当自收到行政处罚决定书之日起十五日内，到指定的银行或者通过电子支付系统缴纳罚款。银行应当收受罚款，并将罚款直接上缴国库”。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45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当事人应当自收到本行政处罚决定书之日起十五日内，携缴款码到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15家中央财政非税收入收缴代理银行（工、农、中、建、交、中信、光大、招商、邮储、华夏、平安、兴业、民生、广发、浙商）任一银行网点、网上银行缴纳罚款。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缴款码：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（略）。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到期不缴纳罚款的，依据《行政处罚法》第七十二条的规定，本机关将每日按罚款数额的百分之三加处罚款，并依法申请人民法院强制执行。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 xml:space="preserve">当事人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3530" w:firstLineChars="173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3395" w:firstLineChars="1664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（此件公开发布）</w:t>
      </w:r>
    </w:p>
    <w:p>
      <w:pPr>
        <w:pStyle w:val="3"/>
        <w:rPr>
          <w:rFonts w:hint="eastAsia" w:ascii="微软雅黑" w:hAnsi="微软雅黑" w:eastAsia="微软雅黑" w:cs="微软雅黑"/>
          <w:sz w:val="21"/>
          <w:szCs w:val="21"/>
        </w:rPr>
      </w:pPr>
    </w:p>
    <w:bookmarkEnd w:id="0"/>
    <w:sectPr>
      <w:footerReference r:id="rId3" w:type="default"/>
      <w:footerReference r:id="rId4" w:type="even"/>
      <w:pgSz w:w="11906" w:h="16838"/>
      <w:pgMar w:top="18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6991"/>
    <w:rsid w:val="152D77FE"/>
    <w:rsid w:val="19C71D57"/>
    <w:rsid w:val="238405CE"/>
    <w:rsid w:val="251F784E"/>
    <w:rsid w:val="27721479"/>
    <w:rsid w:val="2DE82422"/>
    <w:rsid w:val="320A72EE"/>
    <w:rsid w:val="32ED5A26"/>
    <w:rsid w:val="331B0238"/>
    <w:rsid w:val="340C5368"/>
    <w:rsid w:val="3CB33C6A"/>
    <w:rsid w:val="3D973AFE"/>
    <w:rsid w:val="41FE4A9C"/>
    <w:rsid w:val="477829E6"/>
    <w:rsid w:val="49337785"/>
    <w:rsid w:val="50F656A6"/>
    <w:rsid w:val="52820D71"/>
    <w:rsid w:val="552762F9"/>
    <w:rsid w:val="60CC71BE"/>
    <w:rsid w:val="611E177A"/>
    <w:rsid w:val="634F39C4"/>
    <w:rsid w:val="68584021"/>
    <w:rsid w:val="6B337CD6"/>
    <w:rsid w:val="6EC37903"/>
    <w:rsid w:val="76015E5A"/>
    <w:rsid w:val="77DF73ED"/>
    <w:rsid w:val="7F3A7651"/>
    <w:rsid w:val="7FB2A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xielin</dc:creator>
  <cp:lastModifiedBy>陈永仁</cp:lastModifiedBy>
  <cp:lastPrinted>2022-05-12T22:55:00Z</cp:lastPrinted>
  <dcterms:modified xsi:type="dcterms:W3CDTF">2022-07-11T11:14:13Z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BA497D3F209B4831B49FEAB5CD0A253B</vt:lpwstr>
  </property>
</Properties>
</file>