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450529788"/>
        </w:rPr>
        <w:t>国家市场监督管理总</w:t>
      </w:r>
      <w:r>
        <w:rPr>
          <w:rFonts w:hint="eastAsia" w:ascii="微软雅黑" w:hAnsi="微软雅黑" w:eastAsia="微软雅黑" w:cs="微软雅黑"/>
          <w:bCs/>
          <w:color w:val="000000"/>
          <w:spacing w:val="3"/>
          <w:kern w:val="0"/>
          <w:sz w:val="21"/>
          <w:szCs w:val="21"/>
          <w:fitText w:val="5742" w:id="1450529788"/>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highlight w:val="none"/>
        </w:rPr>
        <w:t>阿波罗亚洲房地产管理有限公司（Apollo Asia Real Estate Management, LLC</w:t>
      </w:r>
      <w:r>
        <w:rPr>
          <w:rFonts w:hint="eastAsia" w:ascii="微软雅黑" w:hAnsi="微软雅黑" w:eastAsia="微软雅黑" w:cs="微软雅黑"/>
          <w:sz w:val="21"/>
          <w:szCs w:val="21"/>
          <w:highlight w:val="none"/>
          <w:lang w:val="en-US" w:eastAsia="zh-CN"/>
        </w:rPr>
        <w:t>）</w:t>
      </w:r>
    </w:p>
    <w:p>
      <w:pPr>
        <w:pStyle w:val="3"/>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 xml:space="preserve">住 </w:t>
      </w:r>
      <w:r>
        <w:rPr>
          <w:rFonts w:hint="eastAsia" w:ascii="微软雅黑" w:hAnsi="微软雅黑" w:eastAsia="微软雅黑" w:cs="微软雅黑"/>
          <w:kern w:val="2"/>
          <w:sz w:val="21"/>
          <w:szCs w:val="21"/>
          <w:lang w:val="en-US" w:eastAsia="zh-CN"/>
        </w:rPr>
        <w:t xml:space="preserve"> </w:t>
      </w:r>
      <w:r>
        <w:rPr>
          <w:rFonts w:hint="eastAsia" w:ascii="微软雅黑" w:hAnsi="微软雅黑" w:eastAsia="微软雅黑" w:cs="微软雅黑"/>
          <w:kern w:val="2"/>
          <w:sz w:val="21"/>
          <w:szCs w:val="21"/>
        </w:rPr>
        <w:t>所：</w:t>
      </w:r>
      <w:r>
        <w:rPr>
          <w:rFonts w:hint="eastAsia" w:ascii="微软雅黑" w:hAnsi="微软雅黑" w:eastAsia="微软雅黑" w:cs="微软雅黑"/>
          <w:sz w:val="21"/>
          <w:szCs w:val="21"/>
          <w:highlight w:val="none"/>
        </w:rPr>
        <w:t>251 Little Falls Drive</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威尔明顿</w:t>
      </w:r>
      <w:r>
        <w:rPr>
          <w:rFonts w:hint="eastAsia" w:ascii="微软雅黑" w:hAnsi="微软雅黑" w:eastAsia="微软雅黑" w:cs="微软雅黑"/>
          <w:sz w:val="21"/>
          <w:szCs w:val="21"/>
          <w:highlight w:val="none"/>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2021年11月19日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kern w:val="2"/>
          <w:sz w:val="21"/>
          <w:szCs w:val="21"/>
          <w:lang w:eastAsia="zh-CN"/>
        </w:rPr>
        <w:t>阿波罗亚洲房地产管理有限公司（Apollo Asia Real Estate Management, LLC，以下简称阿波罗亚洲房地产）收购唯迅有限公司（以下简称唯迅）股权</w:t>
      </w:r>
      <w:r>
        <w:rPr>
          <w:rFonts w:hint="eastAsia" w:ascii="微软雅黑" w:hAnsi="微软雅黑" w:eastAsia="微软雅黑" w:cs="微软雅黑"/>
          <w:sz w:val="21"/>
          <w:szCs w:val="21"/>
        </w:rPr>
        <w:t>涉嫌</w:t>
      </w:r>
      <w:r>
        <w:rPr>
          <w:rFonts w:hint="eastAsia" w:ascii="微软雅黑" w:hAnsi="微软雅黑" w:eastAsia="微软雅黑" w:cs="微软雅黑"/>
          <w:color w:val="auto"/>
          <w:sz w:val="21"/>
          <w:szCs w:val="21"/>
          <w:lang w:val="en-US" w:eastAsia="zh-CN"/>
        </w:rPr>
        <w:t>未依法申报</w:t>
      </w:r>
      <w:r>
        <w:rPr>
          <w:rFonts w:hint="eastAsia" w:ascii="微软雅黑" w:hAnsi="微软雅黑" w:eastAsia="微软雅黑" w:cs="微软雅黑"/>
          <w:color w:val="auto"/>
          <w:sz w:val="21"/>
          <w:szCs w:val="21"/>
          <w:lang w:val="en-US" w:eastAsia="zh-CN"/>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sz w:val="21"/>
          <w:szCs w:val="21"/>
          <w:lang w:val="en-US" w:eastAsia="zh-CN"/>
        </w:rPr>
        <w:t>阿波罗亚洲房地产</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阿波罗亚洲房地产</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pageBreakBefore w:val="0"/>
        <w:kinsoku/>
        <w:topLinePunct w:val="0"/>
        <w:bidi w:val="0"/>
        <w:spacing w:line="594" w:lineRule="exact"/>
        <w:ind w:firstLine="641"/>
        <w:textAlignment w:val="auto"/>
        <w:rPr>
          <w:rFonts w:hint="eastAsia" w:ascii="微软雅黑" w:hAnsi="微软雅黑" w:eastAsia="微软雅黑" w:cs="微软雅黑"/>
          <w:b w:val="0"/>
          <w:bCs/>
          <w:sz w:val="21"/>
          <w:szCs w:val="21"/>
          <w:highlight w:val="none"/>
        </w:rPr>
      </w:pPr>
      <w:r>
        <w:rPr>
          <w:rFonts w:hint="eastAsia" w:ascii="微软雅黑" w:hAnsi="微软雅黑" w:eastAsia="微软雅黑" w:cs="微软雅黑"/>
          <w:b w:val="0"/>
          <w:bCs/>
          <w:kern w:val="2"/>
          <w:sz w:val="21"/>
          <w:szCs w:val="21"/>
          <w:lang w:val="en-US" w:eastAsia="zh-CN" w:bidi="ar-SA"/>
        </w:rPr>
        <w:t>收购方：</w:t>
      </w:r>
      <w:r>
        <w:rPr>
          <w:rFonts w:hint="eastAsia" w:ascii="微软雅黑" w:hAnsi="微软雅黑" w:eastAsia="微软雅黑" w:cs="微软雅黑"/>
          <w:b w:val="0"/>
          <w:bCs/>
          <w:kern w:val="2"/>
          <w:sz w:val="21"/>
          <w:szCs w:val="21"/>
          <w:lang w:val="en-US" w:eastAsia="zh-CN" w:bidi="ar-SA"/>
        </w:rPr>
        <w:t>阿波罗亚洲房地产</w:t>
      </w:r>
      <w:r>
        <w:rPr>
          <w:rFonts w:hint="eastAsia" w:ascii="微软雅黑" w:hAnsi="微软雅黑" w:eastAsia="微软雅黑" w:cs="微软雅黑"/>
          <w:b w:val="0"/>
          <w:bCs/>
          <w:kern w:val="2"/>
          <w:sz w:val="21"/>
          <w:szCs w:val="21"/>
          <w:lang w:val="en-US" w:eastAsia="zh-CN" w:bidi="ar-SA"/>
        </w:rPr>
        <w:t>。2015年于美国特拉华州注册成立，其交易前最终控制人是</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kern w:val="2"/>
          <w:sz w:val="21"/>
          <w:szCs w:val="21"/>
          <w:lang w:val="en-US" w:eastAsia="zh-CN" w:bidi="ar-SA"/>
        </w:rPr>
        <w:t>。阿波罗亚洲房地产主要提供投资管理服务。2017年，全球营业额为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kern w:val="2"/>
          <w:sz w:val="21"/>
          <w:szCs w:val="21"/>
          <w:lang w:val="en-US" w:eastAsia="zh-CN" w:bidi="ar-SA"/>
        </w:rPr>
        <w:t>人民币（币种下同），中国境内营业额为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kern w:val="2"/>
          <w:sz w:val="21"/>
          <w:szCs w:val="21"/>
          <w:lang w:val="en-US" w:eastAsia="zh-CN" w:bidi="ar-SA"/>
        </w:rPr>
        <w:t>。</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 w:val="0"/>
          <w:bCs/>
          <w:color w:val="000000"/>
          <w:sz w:val="21"/>
          <w:szCs w:val="21"/>
          <w:highlight w:val="none"/>
        </w:rPr>
      </w:pPr>
      <w:r>
        <w:rPr>
          <w:rFonts w:hint="eastAsia" w:ascii="微软雅黑" w:hAnsi="微软雅黑" w:eastAsia="微软雅黑" w:cs="微软雅黑"/>
          <w:b w:val="0"/>
          <w:bCs/>
          <w:sz w:val="21"/>
          <w:szCs w:val="21"/>
        </w:rPr>
        <w:t>被收购方：</w:t>
      </w:r>
      <w:r>
        <w:rPr>
          <w:rFonts w:hint="eastAsia" w:ascii="微软雅黑" w:hAnsi="微软雅黑" w:eastAsia="微软雅黑" w:cs="微软雅黑"/>
          <w:b w:val="0"/>
          <w:bCs/>
          <w:sz w:val="21"/>
          <w:szCs w:val="21"/>
          <w:lang w:eastAsia="zh-CN"/>
        </w:rPr>
        <w:t>唯迅</w:t>
      </w:r>
      <w:r>
        <w:rPr>
          <w:rFonts w:hint="eastAsia" w:ascii="微软雅黑" w:hAnsi="微软雅黑" w:eastAsia="微软雅黑" w:cs="微软雅黑"/>
          <w:b w:val="0"/>
          <w:bCs/>
          <w:sz w:val="21"/>
          <w:szCs w:val="21"/>
        </w:rPr>
        <w:t>。2018年于英属维尔京群岛注册成立，交易前是金地商置集团有限公司（以下简称金地商置）全资控股子公司。唯迅主要从事苏州市工业用地开发和运营业务。</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sz w:val="21"/>
          <w:szCs w:val="21"/>
          <w:highlight w:val="none"/>
        </w:rPr>
      </w:pPr>
      <w:r>
        <w:rPr>
          <w:rFonts w:hint="eastAsia" w:ascii="微软雅黑" w:hAnsi="微软雅黑" w:eastAsia="微软雅黑" w:cs="微软雅黑"/>
          <w:b w:val="0"/>
          <w:bCs/>
          <w:sz w:val="21"/>
          <w:szCs w:val="21"/>
          <w:highlight w:val="none"/>
        </w:rPr>
        <w:t>参与集中的其他经营者</w:t>
      </w:r>
      <w:r>
        <w:rPr>
          <w:rFonts w:hint="eastAsia" w:ascii="微软雅黑" w:hAnsi="微软雅黑" w:eastAsia="微软雅黑" w:cs="微软雅黑"/>
          <w:b w:val="0"/>
          <w:bCs/>
          <w:sz w:val="21"/>
          <w:szCs w:val="21"/>
          <w:highlight w:val="none"/>
        </w:rPr>
        <w:t>：金地商置。</w:t>
      </w:r>
      <w:r>
        <w:rPr>
          <w:rFonts w:hint="eastAsia" w:ascii="微软雅黑" w:hAnsi="微软雅黑" w:eastAsia="微软雅黑" w:cs="微软雅黑"/>
          <w:b w:val="0"/>
          <w:bCs/>
          <w:sz w:val="21"/>
          <w:szCs w:val="21"/>
          <w:highlight w:val="none"/>
        </w:rPr>
        <w:t>1989年于百慕大注册成立，主要从事各类房地产开发业务，最终控制人是金地（集团）股份有限公司。2017年</w:t>
      </w:r>
      <w:r>
        <w:rPr>
          <w:rFonts w:hint="eastAsia" w:ascii="微软雅黑" w:hAnsi="微软雅黑" w:eastAsia="微软雅黑" w:cs="微软雅黑"/>
          <w:b w:val="0"/>
          <w:bCs/>
          <w:sz w:val="21"/>
          <w:szCs w:val="21"/>
          <w:highlight w:val="none"/>
          <w:lang w:eastAsia="zh-CN"/>
        </w:rPr>
        <w:t>，</w:t>
      </w:r>
      <w:r>
        <w:rPr>
          <w:rFonts w:hint="eastAsia" w:ascii="微软雅黑" w:hAnsi="微软雅黑" w:eastAsia="微软雅黑" w:cs="微软雅黑"/>
          <w:b w:val="0"/>
          <w:bCs/>
          <w:sz w:val="21"/>
          <w:szCs w:val="21"/>
          <w:highlight w:val="none"/>
        </w:rPr>
        <w:t>金地商置全球和中国营业额均为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sz w:val="21"/>
          <w:szCs w:val="21"/>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股权收购</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 w:val="0"/>
          <w:bCs w:val="0"/>
          <w:kern w:val="2"/>
          <w:sz w:val="21"/>
          <w:szCs w:val="21"/>
          <w:lang w:val="en-US" w:eastAsia="zh-CN" w:bidi="ar-SA"/>
        </w:rPr>
        <w:t>2018年9月27日，阿波罗亚洲房地产向唯迅申请发行并取得了唯迅1股普通股。交易后，阿波罗亚洲房地产与金地商置分别持有唯迅50%的股权，双方共同控制唯迅。2018年9月27日完成股权变更登记。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《反垄断法》第二十条规定“经营者集中是指下列情形：（一）经营者合并；（二）经营者通过取得股权或者资产的方式取得对其他经营者的控制权；（三）经营者通过合同等方式取得</w:t>
      </w:r>
      <w:r>
        <w:rPr>
          <w:rFonts w:hint="eastAsia" w:ascii="微软雅黑" w:hAnsi="微软雅黑" w:eastAsia="微软雅黑" w:cs="微软雅黑"/>
          <w:bCs/>
          <w:sz w:val="21"/>
          <w:szCs w:val="21"/>
          <w:lang w:val="en-US" w:eastAsia="zh-CN"/>
        </w:rPr>
        <w:t>对其他经营者的控制权或者能够对其他经营者施加决定性影响”。2018年9月27日，阿波罗亚洲房地产取得唯迅50%的股权，取得共同控制权，属于《反垄断法》第二十条规定的经营者集中。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jc w:val="both"/>
        <w:textAlignment w:val="auto"/>
        <w:rPr>
          <w:rFonts w:hint="eastAsia" w:ascii="微软雅黑" w:hAnsi="微软雅黑" w:eastAsia="微软雅黑" w:cs="微软雅黑"/>
          <w:bCs/>
          <w:kern w:val="2"/>
          <w:sz w:val="21"/>
          <w:szCs w:val="21"/>
          <w:u w:val="none"/>
          <w:lang w:val="en-US" w:eastAsia="zh-CN" w:bidi="ar-SA"/>
        </w:rPr>
      </w:pPr>
      <w:r>
        <w:rPr>
          <w:rFonts w:hint="eastAsia" w:ascii="微软雅黑" w:hAnsi="微软雅黑" w:eastAsia="微软雅黑" w:cs="微软雅黑"/>
          <w:bCs/>
          <w:kern w:val="2"/>
          <w:sz w:val="21"/>
          <w:szCs w:val="21"/>
          <w:u w:val="none"/>
          <w:lang w:val="en-US" w:eastAsia="zh-CN" w:bidi="ar-SA"/>
        </w:rPr>
        <w:t>2017年度，阿波罗亚洲房地产全球营业额为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Cs/>
          <w:kern w:val="2"/>
          <w:sz w:val="21"/>
          <w:szCs w:val="21"/>
          <w:u w:val="none"/>
          <w:lang w:val="en-US" w:eastAsia="zh-CN" w:bidi="ar-SA"/>
        </w:rPr>
        <w:t>，中国境内营业额为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Cs/>
          <w:kern w:val="2"/>
          <w:sz w:val="21"/>
          <w:szCs w:val="21"/>
          <w:u w:val="none"/>
          <w:lang w:val="en-US" w:eastAsia="zh-CN" w:bidi="ar-SA"/>
        </w:rPr>
        <w:t>；金地商置全球和中国境内营业额均为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Cs/>
          <w:kern w:val="2"/>
          <w:sz w:val="21"/>
          <w:szCs w:val="21"/>
          <w:u w:val="none"/>
          <w:lang w:val="en-US" w:eastAsia="zh-CN" w:bidi="ar-SA"/>
        </w:rPr>
        <w:t>，达到《国务院关于经营者集中申报标准的规定》第三条规定的申报标准，属于应当申报的情形。</w:t>
      </w:r>
    </w:p>
    <w:p>
      <w:pPr>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408" w:firstLineChars="200"/>
        <w:jc w:val="both"/>
        <w:textAlignment w:val="auto"/>
        <w:outlineLvl w:val="9"/>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《反垄断法》第二十一条规定“经营者集中达到国</w:t>
      </w:r>
      <w:r>
        <w:rPr>
          <w:rFonts w:hint="eastAsia" w:ascii="微软雅黑" w:hAnsi="微软雅黑" w:eastAsia="微软雅黑" w:cs="微软雅黑"/>
          <w:bCs/>
          <w:kern w:val="2"/>
          <w:sz w:val="21"/>
          <w:szCs w:val="21"/>
          <w:u w:val="none"/>
          <w:lang w:val="en-US" w:eastAsia="zh-CN" w:bidi="ar-SA"/>
        </w:rPr>
        <w:t>务院规定的申报标准的，经营者应当事先向国务院反垄断执法机构申报，未申报的不得实施集中”。2018年9月27日，本交易完成股权变更登记，在此之前未依法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本机关就阿波罗亚洲房地产收购唯迅股权对市场竞争的影响进行了评估，评估认为，该项经营者集中不会产生排除、限制竞争的效果。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决定</w:t>
      </w:r>
      <w:r>
        <w:rPr>
          <w:rFonts w:hint="eastAsia" w:ascii="微软雅黑" w:hAnsi="微软雅黑" w:eastAsia="微软雅黑" w:cs="微软雅黑"/>
          <w:bCs/>
          <w:color w:val="000000"/>
          <w:kern w:val="2"/>
          <w:sz w:val="21"/>
          <w:szCs w:val="21"/>
          <w:lang w:eastAsia="zh-CN"/>
        </w:rPr>
        <w:t>给予阿波罗亚洲房地产40万元罚款的行政处罚。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0000002200221190。到期不缴纳罚款的，依据《行政处罚法》第七十二条的规定，本机关将每日按罚款数额的百分之三加处罚款,并依法申请人民法院强制执行。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6991"/>
    <w:rsid w:val="238405CE"/>
    <w:rsid w:val="251F784E"/>
    <w:rsid w:val="27721479"/>
    <w:rsid w:val="331B0238"/>
    <w:rsid w:val="3D973AFE"/>
    <w:rsid w:val="46FFD147"/>
    <w:rsid w:val="477829E6"/>
    <w:rsid w:val="49337785"/>
    <w:rsid w:val="50F656A6"/>
    <w:rsid w:val="52820D71"/>
    <w:rsid w:val="552762F9"/>
    <w:rsid w:val="55EA05CE"/>
    <w:rsid w:val="5706724C"/>
    <w:rsid w:val="611E177A"/>
    <w:rsid w:val="6EC37903"/>
    <w:rsid w:val="76015E5A"/>
    <w:rsid w:val="7C3B02FB"/>
    <w:rsid w:val="7F3A7651"/>
    <w:rsid w:val="CEFF4B21"/>
    <w:rsid w:val="D4DE0E49"/>
    <w:rsid w:val="DF924AFA"/>
    <w:rsid w:val="DFFFD625"/>
    <w:rsid w:val="FDFDCFFC"/>
    <w:rsid w:val="FDFF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xielin</dc:creator>
  <cp:lastModifiedBy>陈永仁</cp:lastModifiedBy>
  <cp:lastPrinted>2022-03-25T06:47:00Z</cp:lastPrinted>
  <dcterms:modified xsi:type="dcterms:W3CDTF">2022-04-14T07:23:19Z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9778689B09B541D5851AD944AFBBBC55</vt:lpwstr>
  </property>
</Properties>
</file>