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auto"/>
          <w:spacing w:val="202"/>
          <w:kern w:val="0"/>
          <w:sz w:val="21"/>
          <w:szCs w:val="21"/>
          <w:fitText w:val="5742" w:id="927163184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auto"/>
          <w:spacing w:val="3"/>
          <w:kern w:val="0"/>
          <w:sz w:val="21"/>
          <w:szCs w:val="21"/>
          <w:fitText w:val="5742" w:id="92716318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auto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国市监处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〔202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118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三花控股集团有限公司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住  所：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浙江省绍兴市新昌县七星街道下礼泉村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根据《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反垄断法》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（以下简称《反垄断法》）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《经营者集中审查暂行规定》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，本机关于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2021年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三花控股集团有限公司</w:t>
      </w:r>
      <w:r>
        <w:rPr>
          <w:rFonts w:hint="eastAsia" w:ascii="微软雅黑" w:hAnsi="微软雅黑" w:eastAsia="微软雅黑" w:cs="微软雅黑"/>
          <w:sz w:val="21"/>
          <w:szCs w:val="21"/>
        </w:rPr>
        <w:t>（以下简称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三花集团</w:t>
      </w:r>
      <w:r>
        <w:rPr>
          <w:rFonts w:hint="eastAsia" w:ascii="微软雅黑" w:hAnsi="微软雅黑" w:eastAsia="微软雅黑" w:cs="微软雅黑"/>
          <w:sz w:val="21"/>
          <w:szCs w:val="21"/>
        </w:rPr>
        <w:t>）收购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北京威卡威汽车零部件股份有限公司</w:t>
      </w:r>
      <w:r>
        <w:rPr>
          <w:rFonts w:hint="eastAsia" w:ascii="微软雅黑" w:hAnsi="微软雅黑" w:eastAsia="微软雅黑" w:cs="微软雅黑"/>
          <w:sz w:val="21"/>
          <w:szCs w:val="21"/>
        </w:rPr>
        <w:t>（以下简称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威卡威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有关业务</w:t>
      </w:r>
      <w:r>
        <w:rPr>
          <w:rFonts w:hint="eastAsia" w:ascii="微软雅黑" w:hAnsi="微软雅黑" w:eastAsia="微软雅黑" w:cs="微软雅黑"/>
          <w:sz w:val="21"/>
          <w:szCs w:val="21"/>
        </w:rPr>
        <w:t>涉嫌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sz w:val="21"/>
          <w:szCs w:val="21"/>
        </w:rPr>
        <w:t>经营者集中案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进行立案调查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bidi w:val="0"/>
        <w:adjustRightInd w:val="0"/>
        <w:snapToGrid/>
        <w:spacing w:before="0" w:beforeAutospacing="0" w:afterAutospacing="0" w:line="594" w:lineRule="exact"/>
        <w:ind w:left="0" w:right="0" w:firstLine="408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经查，该案构成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违法实施经营者集中，但不具有排除、限制竞争的效果。本机关按照《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三花集团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送达了《行政处罚告知书》，告知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拟作出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内容及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事实、理由、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依据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并告知当事人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依法享有的陈述、申辩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要求听证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三花集团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（一）交易方。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94" w:lineRule="exact"/>
        <w:ind w:left="0" w:leftChars="0"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收购方：三花集团。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2000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月于浙江省绍兴市注册成立，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最终控制人为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，主营业务包括制冷空调家电控制部件、汽车热管理控制部件和金融资本与投资业务，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2017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年全球营业额为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人民币（币种下同），中国境内营业额为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94" w:lineRule="exact"/>
        <w:ind w:left="0" w:leftChars="0" w:firstLine="408" w:firstLineChars="200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被收购方：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94" w:lineRule="exact"/>
        <w:ind w:left="0" w:leftChars="0" w:firstLine="408" w:firstLineChars="200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  <w:t>1.宁波福尔达智能科技有限公司（以下简称福尔达）。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1995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月于浙江省慈溪市注册成立，是威卡威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全资子公司,主营业务为汽车智能电子产品研发、生产和销售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。福尔达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2017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年全球营业额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94" w:lineRule="exact"/>
        <w:ind w:left="0" w:leftChars="0" w:firstLine="408" w:firstLineChars="200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  <w:t>2.上海福宇龙汽车科技有限公司（以下简称福宇龙）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2008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月于上海市注册成立，是威卡威的全资子公司，主营业务为汽车零部件以及内饰件的设计、生产和销售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。福宇龙</w:t>
      </w:r>
      <w:r>
        <w:rPr>
          <w:rFonts w:hint="eastAsia" w:ascii="微软雅黑" w:hAnsi="微软雅黑" w:eastAsia="微软雅黑" w:cs="微软雅黑"/>
          <w:bCs w:val="0"/>
          <w:sz w:val="21"/>
          <w:szCs w:val="21"/>
          <w:lang w:val="en-US" w:eastAsia="zh-CN"/>
        </w:rPr>
        <w:t>2017年全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94" w:lineRule="exact"/>
        <w:ind w:left="0" w:leftChars="0" w:firstLine="408" w:firstLineChars="200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目标公司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原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val="en-US" w:eastAsia="zh-CN"/>
        </w:rPr>
        <w:t>股东：威卡威。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2002年7月于北京市注册成立，2012年3月在深圳证券交易所上市，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最终控制人为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，主营业务为汽车内外饰零部件的研发、生产和销售，2017年全球营业额为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。交易前，持有福尔达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福宇龙100%股权。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（二）交易概况。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本交易系股权收购。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日，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三花集团与威卡威签署《股权转让协议》，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  <w:t>分别以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收购威卡威持有的福尔达、福宇龙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100%股权。交易于2018年8月前完成交割。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（一）本案构成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违法实施的经营者集中。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对其他经营者的控制权或者能够对其他经营者施加决定性影响”。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该交易系股权收购，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三花集团取得福尔达、福宇龙100%股权，并取得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单独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控制权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属于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《反垄断法》第二十条规定的经营者集中。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left="0" w:firstLine="408" w:firstLineChars="200"/>
        <w:jc w:val="both"/>
        <w:textAlignment w:val="auto"/>
        <w:outlineLvl w:val="0"/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三花集团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2017年全球营业额为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；福尔达2017年全球营业额为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福宇龙2017年全球营业额为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，中国境内营业额为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因此，交易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0" w:beforeAutospacing="0" w:after="0" w:afterAutospacing="0"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2018年7月27日，福尔达完成股权变更登记；2018年8月2日，福宇龙完成股权变更登记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</w:rPr>
        <w:t>在此之前未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eastAsia="zh-CN"/>
        </w:rPr>
        <w:t>依法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</w:rPr>
        <w:t>申报，违反《反垄断法》第二十一条，构成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</w:rPr>
        <w:t>违法实施</w:t>
      </w:r>
      <w:r>
        <w:rPr>
          <w:rFonts w:hint="eastAsia" w:ascii="微软雅黑" w:hAnsi="微软雅黑" w:eastAsia="微软雅黑" w:cs="微软雅黑"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三花集团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收购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威卡威有关业务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基于调查情况和评估结论，本机关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决定给予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三花集团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0万元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条规定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“作出罚款决定的行政机关应当与收缴罚款的机构分离。除依照本法第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六十八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条、第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六十九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条的规定当场收缴的罚款外，作出行政处罚决定的行政机关及其执法人员不得自行收缴罚款。当事人应当自收到行政处罚决定书之日起十五日内，到指定的银行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或者通过电子支付系统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应当自收到本行政处罚决定书之日起十五日内，携缴款码到1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家中央财政非税收入收缴代理银行（工、农、中、建、交、中信、光大、招商、邮储、华夏、平安、兴业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、民生、广发、浙商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）任一银行网点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网上银行交纳罚款。缴款码：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略）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 xml:space="preserve">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94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（此件公开发布）</w:t>
      </w:r>
    </w:p>
    <w:bookmarkEnd w:id="0"/>
    <w:sectPr>
      <w:footerReference r:id="rId3" w:type="default"/>
      <w:footerReference r:id="rId4" w:type="even"/>
      <w:pgSz w:w="11906" w:h="16838"/>
      <w:pgMar w:top="1440" w:right="1803" w:bottom="1440" w:left="1803" w:header="851" w:footer="1814" w:gutter="0"/>
      <w:cols w:space="0" w:num="1"/>
      <w:rtlGutter w:val="0"/>
      <w:docGrid w:type="linesAndChars" w:linePitch="29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70B1"/>
    <w:rsid w:val="0023200C"/>
    <w:rsid w:val="05D15580"/>
    <w:rsid w:val="075F674C"/>
    <w:rsid w:val="09AC08F5"/>
    <w:rsid w:val="105070ED"/>
    <w:rsid w:val="13F85EFD"/>
    <w:rsid w:val="16430222"/>
    <w:rsid w:val="16657401"/>
    <w:rsid w:val="169767E4"/>
    <w:rsid w:val="173B2FCB"/>
    <w:rsid w:val="18DB1E51"/>
    <w:rsid w:val="192053EE"/>
    <w:rsid w:val="1A156921"/>
    <w:rsid w:val="1B095395"/>
    <w:rsid w:val="1C11264C"/>
    <w:rsid w:val="1D3570B1"/>
    <w:rsid w:val="1ED67F29"/>
    <w:rsid w:val="1F573D93"/>
    <w:rsid w:val="21623065"/>
    <w:rsid w:val="21A54411"/>
    <w:rsid w:val="239A0124"/>
    <w:rsid w:val="265326DA"/>
    <w:rsid w:val="28C8606C"/>
    <w:rsid w:val="29171A1E"/>
    <w:rsid w:val="2A7A6DC6"/>
    <w:rsid w:val="2B0F6D0F"/>
    <w:rsid w:val="2C45017C"/>
    <w:rsid w:val="31E778A8"/>
    <w:rsid w:val="33B94AAA"/>
    <w:rsid w:val="33E16394"/>
    <w:rsid w:val="38043EF0"/>
    <w:rsid w:val="39E75B24"/>
    <w:rsid w:val="3A62479F"/>
    <w:rsid w:val="3D086E74"/>
    <w:rsid w:val="3FAD2E94"/>
    <w:rsid w:val="4297136E"/>
    <w:rsid w:val="44F1186A"/>
    <w:rsid w:val="48A63464"/>
    <w:rsid w:val="48C67004"/>
    <w:rsid w:val="49513DE5"/>
    <w:rsid w:val="49F75885"/>
    <w:rsid w:val="4ABC40B8"/>
    <w:rsid w:val="4EF957B9"/>
    <w:rsid w:val="4EFD73AF"/>
    <w:rsid w:val="51075873"/>
    <w:rsid w:val="52A77C54"/>
    <w:rsid w:val="57910C03"/>
    <w:rsid w:val="5A3853F1"/>
    <w:rsid w:val="5BDD2331"/>
    <w:rsid w:val="5C686AC3"/>
    <w:rsid w:val="5D4E6DD5"/>
    <w:rsid w:val="60B36F71"/>
    <w:rsid w:val="630535E1"/>
    <w:rsid w:val="63432760"/>
    <w:rsid w:val="640E6FE8"/>
    <w:rsid w:val="68197930"/>
    <w:rsid w:val="686D740E"/>
    <w:rsid w:val="69936D32"/>
    <w:rsid w:val="6A564164"/>
    <w:rsid w:val="6F712D0C"/>
    <w:rsid w:val="7073388E"/>
    <w:rsid w:val="74782380"/>
    <w:rsid w:val="799607CC"/>
    <w:rsid w:val="799C3559"/>
    <w:rsid w:val="7A782B89"/>
    <w:rsid w:val="7D6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2020-12-10T02:26:00Z</dcterms:created>
  <dc:creator>徐霄飞</dc:creator>
  <cp:lastModifiedBy>陈永仁</cp:lastModifiedBy>
  <cp:lastPrinted>2021-07-02T06:21:00Z</cp:lastPrinted>
  <dcterms:modified xsi:type="dcterms:W3CDTF">2021-12-30T09:17:47Z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6924D1323067433F935770A8C5A32EC4</vt:lpwstr>
  </property>
</Properties>
</file>