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bookmarkStart w:id="1" w:name="_GoBack"/>
      <w:r>
        <w:rPr>
          <w:rFonts w:hint="eastAsia" w:ascii="微软雅黑" w:hAnsi="微软雅黑" w:eastAsia="微软雅黑" w:cs="微软雅黑"/>
          <w:bCs/>
          <w:color w:val="000000"/>
          <w:spacing w:val="202"/>
          <w:kern w:val="0"/>
          <w:sz w:val="21"/>
          <w:szCs w:val="21"/>
          <w:fitText w:val="5742" w:id="1755778614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000000"/>
          <w:spacing w:val="3"/>
          <w:kern w:val="0"/>
          <w:sz w:val="21"/>
          <w:szCs w:val="21"/>
          <w:fitText w:val="5742" w:id="175577861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000000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国市监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处罚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115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江苏聚成空间科技有限公司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住  所：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宿迁市宿豫区洪泽湖东路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19号恒通大厦421—424室—YS00450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根据《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反垄断法》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（以下简称《反垄断法》）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《经营者集中审查暂行规定》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，本机关于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2021年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月12日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江苏聚成空间科技有限公司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（以下简称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聚成空间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收购苏州工品汇信息科技有限公司（以下简称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工品汇</w:t>
      </w:r>
      <w:r>
        <w:rPr>
          <w:rFonts w:hint="eastAsia" w:ascii="微软雅黑" w:hAnsi="微软雅黑" w:eastAsia="微软雅黑" w:cs="微软雅黑"/>
          <w:sz w:val="21"/>
          <w:szCs w:val="21"/>
        </w:rPr>
        <w:t>）股权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涉嫌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未依法申报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违法实施经营者集中案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进行立案调查。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bidi w:val="0"/>
        <w:adjustRightInd w:val="0"/>
        <w:snapToGrid/>
        <w:spacing w:before="0" w:beforeAutospacing="0" w:after="0" w:afterAutospacing="0" w:line="594" w:lineRule="exact"/>
        <w:ind w:left="0" w:right="0" w:firstLine="408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聚成空间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聚成空间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（一）交易方。</w:t>
      </w:r>
    </w:p>
    <w:p>
      <w:pPr>
        <w:ind w:firstLine="408" w:firstLineChars="200"/>
        <w:contextualSpacing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收购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方：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聚成空间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2019年于江苏省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宿迁市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注册成立，最终控制人是京东集团股份有限公司（以下简称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京东集团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），聚成空间主要从事网络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有关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技术研发、技术服务，商务信息咨询等业务。2019年京东集团全球营业额为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。</w:t>
      </w:r>
    </w:p>
    <w:p>
      <w:pPr>
        <w:ind w:firstLine="408" w:firstLineChars="200"/>
        <w:contextualSpacing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被收购方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工品汇</w:t>
      </w:r>
      <w:r>
        <w:rPr>
          <w:rFonts w:hint="eastAsia" w:ascii="微软雅黑" w:hAnsi="微软雅黑" w:eastAsia="微软雅黑" w:cs="微软雅黑"/>
          <w:b/>
          <w:bCs w:val="0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2007年于江苏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苏州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注册成立，交易前最终控制人是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略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。工品汇主要从事工业品分销业务。2019年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工品汇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（二）交易概况。</w:t>
      </w:r>
    </w:p>
    <w:p>
      <w:pPr>
        <w:pStyle w:val="9"/>
        <w:spacing w:line="240" w:lineRule="auto"/>
        <w:ind w:firstLine="640"/>
        <w:contextualSpacing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本次交易系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股权收购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bookmarkStart w:id="0" w:name="_Hlk57466722"/>
      <w:r>
        <w:rPr>
          <w:rFonts w:hint="eastAsia" w:ascii="微软雅黑" w:hAnsi="微软雅黑" w:eastAsia="微软雅黑" w:cs="微软雅黑"/>
          <w:bCs/>
          <w:sz w:val="21"/>
          <w:szCs w:val="21"/>
        </w:rPr>
        <w:t>2020年4月24日，聚成空间与(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略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)等分别签署《股权转让协议》，取得工品汇100%的股权。</w:t>
      </w:r>
      <w:r>
        <w:rPr>
          <w:rFonts w:hint="eastAsia" w:ascii="微软雅黑" w:hAnsi="微软雅黑" w:eastAsia="微软雅黑" w:cs="微软雅黑"/>
          <w:sz w:val="21"/>
          <w:szCs w:val="21"/>
        </w:rPr>
        <w:t>2020年8月13日完成交割，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聚成空间</w:t>
      </w:r>
      <w:r>
        <w:rPr>
          <w:rFonts w:hint="eastAsia" w:ascii="微软雅黑" w:hAnsi="微软雅黑" w:eastAsia="微软雅黑" w:cs="微软雅黑"/>
          <w:sz w:val="21"/>
          <w:szCs w:val="21"/>
        </w:rPr>
        <w:t>取得对工品汇的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单独</w:t>
      </w:r>
      <w:r>
        <w:rPr>
          <w:rFonts w:hint="eastAsia" w:ascii="微软雅黑" w:hAnsi="微软雅黑" w:eastAsia="微软雅黑" w:cs="微软雅黑"/>
          <w:sz w:val="21"/>
          <w:szCs w:val="21"/>
        </w:rPr>
        <w:t>控制权。</w:t>
      </w:r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违法实施的经营者集中。</w:t>
      </w:r>
    </w:p>
    <w:p>
      <w:pPr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对其他经营者的控制权或者能够对其他经营者施加决定性影响”。该交易系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股权收购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聚成空间收购工品汇全部股权</w:t>
      </w:r>
      <w:r>
        <w:rPr>
          <w:rFonts w:hint="eastAsia" w:ascii="微软雅黑" w:hAnsi="微软雅黑" w:eastAsia="微软雅黑" w:cs="微软雅黑"/>
          <w:sz w:val="21"/>
          <w:szCs w:val="21"/>
        </w:rPr>
        <w:t>并实施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单独控制</w:t>
      </w:r>
      <w:r>
        <w:rPr>
          <w:rFonts w:hint="eastAsia" w:ascii="微软雅黑" w:hAnsi="微软雅黑" w:eastAsia="微软雅黑" w:cs="微软雅黑"/>
          <w:sz w:val="21"/>
          <w:szCs w:val="21"/>
        </w:rPr>
        <w:t>，属于《反垄断法》第二十条规定的经营者集中。</w:t>
      </w:r>
    </w:p>
    <w:p>
      <w:pPr>
        <w:ind w:firstLine="408" w:firstLineChars="200"/>
        <w:contextualSpacing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京东集团2019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全球营业额（略）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，中国境内营业额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（略）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2019年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工品汇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pStyle w:val="9"/>
        <w:spacing w:line="240" w:lineRule="auto"/>
        <w:ind w:firstLine="640"/>
        <w:contextualSpacing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sz w:val="21"/>
          <w:szCs w:val="21"/>
        </w:rPr>
        <w:t>2020年8月13日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交易完成</w:t>
      </w:r>
      <w:r>
        <w:rPr>
          <w:rFonts w:hint="eastAsia" w:ascii="微软雅黑" w:hAnsi="微软雅黑" w:eastAsia="微软雅黑" w:cs="微软雅黑"/>
          <w:sz w:val="21"/>
          <w:szCs w:val="21"/>
        </w:rPr>
        <w:t>交割，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聚成空间</w:t>
      </w:r>
      <w:r>
        <w:rPr>
          <w:rFonts w:hint="eastAsia" w:ascii="微软雅黑" w:hAnsi="微软雅黑" w:eastAsia="微软雅黑" w:cs="微软雅黑"/>
          <w:sz w:val="21"/>
          <w:szCs w:val="21"/>
        </w:rPr>
        <w:t>取得对工品汇的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单独</w:t>
      </w:r>
      <w:r>
        <w:rPr>
          <w:rFonts w:hint="eastAsia" w:ascii="微软雅黑" w:hAnsi="微软雅黑" w:eastAsia="微软雅黑" w:cs="微软雅黑"/>
          <w:sz w:val="21"/>
          <w:szCs w:val="21"/>
        </w:rPr>
        <w:t>控制权。</w:t>
      </w:r>
      <w:r>
        <w:rPr>
          <w:rFonts w:hint="eastAsia" w:ascii="微软雅黑" w:hAnsi="微软雅黑" w:eastAsia="微软雅黑" w:cs="微软雅黑"/>
          <w:sz w:val="21"/>
          <w:szCs w:val="21"/>
        </w:rPr>
        <w:t>在此之前未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依法</w:t>
      </w:r>
      <w:r>
        <w:rPr>
          <w:rFonts w:hint="eastAsia" w:ascii="微软雅黑" w:hAnsi="微软雅黑" w:eastAsia="微软雅黑" w:cs="微软雅黑"/>
          <w:sz w:val="21"/>
          <w:szCs w:val="21"/>
        </w:rPr>
        <w:t>申报，违反《反垄断法》第</w:t>
      </w:r>
      <w:r>
        <w:rPr>
          <w:rFonts w:hint="eastAsia" w:ascii="微软雅黑" w:hAnsi="微软雅黑" w:eastAsia="微软雅黑" w:cs="微软雅黑"/>
          <w:sz w:val="21"/>
          <w:szCs w:val="21"/>
        </w:rPr>
        <w:t>二十一</w:t>
      </w:r>
      <w:r>
        <w:rPr>
          <w:rFonts w:hint="eastAsia" w:ascii="微软雅黑" w:hAnsi="微软雅黑" w:eastAsia="微软雅黑" w:cs="微软雅黑"/>
          <w:sz w:val="21"/>
          <w:szCs w:val="21"/>
        </w:rPr>
        <w:t>条，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构成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未依法申报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违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法实施</w:t>
      </w:r>
      <w:r>
        <w:rPr>
          <w:rFonts w:hint="eastAsia" w:ascii="微软雅黑" w:hAnsi="微软雅黑" w:eastAsia="微软雅黑" w:cs="微软雅黑"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聚成空间收购工品汇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基于调查情况和评估结论，本机关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决定给予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聚成空间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0万元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《行政处罚法》第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六十七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条规定“作出罚款决定的行政机关应当与收缴罚款的机构分离。除依照本法第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六十八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条、第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六十九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条的规定当场收缴的罚款外，作出行政处罚决定的行政机关及其执法人员不得自行收缴罚款。当事人应当自收到行政处罚决定书之日起十五日内，到指定的银行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或者通过电子支付系统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当事人应当自收到本行政处罚决定书之日起十五日内，携缴款码到1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家中央财政非税收入收缴代理银行（工、农、中、建、交、中信、光大、招商、邮储、华夏、平安、兴业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、民生、广发、浙商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）任一银行网点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网上银行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缴纳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罚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款。缴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款码：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000000210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4826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当事人如对上述行政处罚决定不服，可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 xml:space="preserve">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（此件公开发布）</w:t>
      </w:r>
    </w:p>
    <w:bookmarkEnd w:id="1"/>
    <w:sectPr>
      <w:footerReference r:id="rId3" w:type="default"/>
      <w:footerReference r:id="rId4" w:type="even"/>
      <w:pgSz w:w="11906" w:h="16838"/>
      <w:pgMar w:top="1440" w:right="1803" w:bottom="1440" w:left="1803" w:header="851" w:footer="1814" w:gutter="0"/>
      <w:cols w:space="0" w:num="1"/>
      <w:rtlGutter w:val="0"/>
      <w:docGrid w:type="linesAndChars" w:linePitch="29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1A21C5E"/>
    <w:rsid w:val="03A4696C"/>
    <w:rsid w:val="05D15580"/>
    <w:rsid w:val="075F674C"/>
    <w:rsid w:val="09AC08F5"/>
    <w:rsid w:val="12732934"/>
    <w:rsid w:val="13F85EFD"/>
    <w:rsid w:val="16657401"/>
    <w:rsid w:val="169767E4"/>
    <w:rsid w:val="173B2FCB"/>
    <w:rsid w:val="18CA6368"/>
    <w:rsid w:val="18DB1E51"/>
    <w:rsid w:val="192053EE"/>
    <w:rsid w:val="1A156921"/>
    <w:rsid w:val="1AA53E4E"/>
    <w:rsid w:val="1B095395"/>
    <w:rsid w:val="1C11264C"/>
    <w:rsid w:val="1D3570B1"/>
    <w:rsid w:val="1ED67F29"/>
    <w:rsid w:val="1F573D93"/>
    <w:rsid w:val="213F440E"/>
    <w:rsid w:val="21623065"/>
    <w:rsid w:val="21A54411"/>
    <w:rsid w:val="239A0124"/>
    <w:rsid w:val="265326DA"/>
    <w:rsid w:val="26F16F60"/>
    <w:rsid w:val="28C8606C"/>
    <w:rsid w:val="29171A1E"/>
    <w:rsid w:val="2A7A6DC6"/>
    <w:rsid w:val="2B0F6D0F"/>
    <w:rsid w:val="312E14CA"/>
    <w:rsid w:val="31E778A8"/>
    <w:rsid w:val="32B536B7"/>
    <w:rsid w:val="33B94AAA"/>
    <w:rsid w:val="33E16394"/>
    <w:rsid w:val="38043EF0"/>
    <w:rsid w:val="39E75B24"/>
    <w:rsid w:val="3D086E74"/>
    <w:rsid w:val="3FAD2E94"/>
    <w:rsid w:val="40ED54D1"/>
    <w:rsid w:val="4297136E"/>
    <w:rsid w:val="44F1186A"/>
    <w:rsid w:val="45546673"/>
    <w:rsid w:val="48A63464"/>
    <w:rsid w:val="49513DE5"/>
    <w:rsid w:val="49F75885"/>
    <w:rsid w:val="4ABC40B8"/>
    <w:rsid w:val="4B100830"/>
    <w:rsid w:val="4EF957B9"/>
    <w:rsid w:val="4EFD73AF"/>
    <w:rsid w:val="4F0F6D1C"/>
    <w:rsid w:val="51075873"/>
    <w:rsid w:val="52A77C54"/>
    <w:rsid w:val="55FB0D87"/>
    <w:rsid w:val="59D93744"/>
    <w:rsid w:val="5A3853F1"/>
    <w:rsid w:val="5B196388"/>
    <w:rsid w:val="5BDD2331"/>
    <w:rsid w:val="5C686AC3"/>
    <w:rsid w:val="5D4E6DD5"/>
    <w:rsid w:val="61345419"/>
    <w:rsid w:val="630535E1"/>
    <w:rsid w:val="63432760"/>
    <w:rsid w:val="640E6FE8"/>
    <w:rsid w:val="65BA08CA"/>
    <w:rsid w:val="68197930"/>
    <w:rsid w:val="686D740E"/>
    <w:rsid w:val="68865858"/>
    <w:rsid w:val="69D93D43"/>
    <w:rsid w:val="6A564164"/>
    <w:rsid w:val="6C262B74"/>
    <w:rsid w:val="6F712D0C"/>
    <w:rsid w:val="70001CDF"/>
    <w:rsid w:val="7073388E"/>
    <w:rsid w:val="774A1B2B"/>
    <w:rsid w:val="77611C2D"/>
    <w:rsid w:val="78790AA0"/>
    <w:rsid w:val="799C3559"/>
    <w:rsid w:val="7A782B89"/>
    <w:rsid w:val="7D641176"/>
    <w:rsid w:val="7DEC49A5"/>
    <w:rsid w:val="7FFE15AE"/>
    <w:rsid w:val="FE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2020-12-11T02:26:00Z</dcterms:created>
  <dc:creator>徐霄飞</dc:creator>
  <cp:lastModifiedBy>陈永仁</cp:lastModifiedBy>
  <cp:lastPrinted>2021-07-03T06:21:00Z</cp:lastPrinted>
  <dcterms:modified xsi:type="dcterms:W3CDTF">2021-11-21T13:29:30Z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A97584E2920A412195F783ECEABC345F</vt:lpwstr>
  </property>
</Properties>
</file>