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bookmarkStart w:id="2" w:name="_GoBack"/>
      <w:r>
        <w:rPr>
          <w:rFonts w:hint="eastAsia" w:ascii="微软雅黑" w:hAnsi="微软雅黑" w:eastAsia="微软雅黑" w:cs="微软雅黑"/>
          <w:bCs/>
          <w:color w:val="auto"/>
          <w:spacing w:val="202"/>
          <w:kern w:val="0"/>
          <w:sz w:val="21"/>
          <w:szCs w:val="21"/>
          <w:fitText w:val="5742" w:id="-571132696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auto"/>
          <w:spacing w:val="3"/>
          <w:kern w:val="0"/>
          <w:sz w:val="21"/>
          <w:szCs w:val="21"/>
          <w:fitText w:val="5742" w:id="-571132696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auto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国市监处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〔202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117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4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当事人：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腾讯控股有限公司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住  所：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开曼群岛哈金斯大道克里奇广场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根据《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反垄断法》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（以下简称《反垄断法》）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《经营者集中审查暂行规定》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，本机关于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2021年8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腾讯控股有限公司（以下简称腾讯）收购重庆谊品弘科技有限公司（以下简称谊品生鲜）股权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涉嫌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违法实施经营者集中案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bidi w:val="0"/>
        <w:adjustRightInd w:val="0"/>
        <w:snapToGrid/>
        <w:spacing w:before="0" w:beforeAutospacing="0" w:after="0" w:afterAutospacing="0" w:line="594" w:lineRule="exact"/>
        <w:ind w:left="0" w:right="0" w:firstLine="408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经查，该案构成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违法实施经营者集中，但不具有排除、限制竞争的效果。本机关按照《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送达了《行政处罚告知书》，告知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拟作出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行政处罚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内容及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事实、理由、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依据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并告知当事人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依法享有的陈述、申辩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要求听证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利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 w:bidi="ar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（一）交易方。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left="0" w:firstLine="408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收购方：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。</w:t>
      </w:r>
      <w:bookmarkStart w:id="0" w:name="_Hlk60234919"/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lang w:val="en-US" w:eastAsia="zh-CN"/>
        </w:rPr>
        <w:t>1999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</w:rPr>
        <w:t>年于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lang w:eastAsia="zh-CN"/>
        </w:rPr>
        <w:t>英属开曼群岛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</w:rPr>
        <w:t>注册成立，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highlight w:val="none"/>
          <w:lang w:eastAsia="zh-CN"/>
        </w:rPr>
        <w:t>香港联交所上市公司，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主要从事基于互联网的增值服务业务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，包括通信与社交、数字内容、金融科技服务、工具性软件等</w:t>
      </w:r>
      <w:bookmarkEnd w:id="0"/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2018年全球营业额为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  <w:t>人民币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（币种下同），中国境内营业额为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left="0"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被收购方：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谊品生鲜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年于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重庆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注册成立，最终控制人是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，主要从事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线下生鲜零售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业务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201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年全球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和中国境内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营业额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eastAsia="zh-CN"/>
        </w:rPr>
        <w:t>均为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（二）交易概况。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94" w:lineRule="exact"/>
        <w:ind w:firstLine="64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本次交易系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股权收购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日，</w:t>
      </w:r>
      <w:bookmarkStart w:id="1" w:name="_Hlk57297693"/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交易各方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签署《中外合资经营合同》，</w:t>
      </w:r>
      <w:bookmarkEnd w:id="1"/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腾讯收购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谊品生鲜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13.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val="en-US" w:eastAsia="zh-CN"/>
        </w:rPr>
        <w:t>334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%的股权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，获得控制权。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2019年6月13日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腾讯与相关方完成交割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（一）本案构成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  <w:lang w:eastAsia="zh-CN"/>
        </w:rPr>
        <w:t>未依法申报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违法实施的经营者集中。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对其他经营者的控制权或者能够对其他经营者施加决定性影响”。该交易系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股权收购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腾讯收购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谊品生鲜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13.334%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</w:rPr>
        <w:t>股权，取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得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控制权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u w:val="none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年度全球营业额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中国境内营业额为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谊品生鲜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年度全球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和中国境内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营业额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均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为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highlight w:val="none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94" w:lineRule="exact"/>
        <w:ind w:firstLine="408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2019年6月13日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腾讯与相关方完成交割，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在此之前未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依法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申报，违反《反垄断法》第二十一条，构成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未依法申报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u w:val="none"/>
          <w:lang w:val="en-US" w:eastAsia="zh-CN" w:bidi="ar-SA"/>
        </w:rPr>
        <w:t>违法实施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腾讯收购谊品生鲜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股权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基于调查情况和评估结论，本机关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决定给予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腾讯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0万元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《行政处罚法》第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六十七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条规定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“作出罚款决定的行政机关应当与收缴罚款的机构分离。除依照本法第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六十八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条、第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六十九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条的规定当场收缴的罚款外，作出行政处罚决定的行政机关及其执法人员不得自行收缴罚款。当事人应当自收到行政处罚决定书之日起十五日内，到指定的银行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或者通过电子支付系统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应当自收到本行政处罚决定书之日起十五日内，携缴款码到1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家中央财政非税收入收缴代理银行（工、农、中、建、交、中信、光大、招商、邮储、华夏、平安、兴业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、民生、广发、浙商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）任一银行网点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网上银行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缴纳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罚款。缴款码：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/>
        </w:rPr>
        <w:t>0000002103730567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（此件公开发布）</w:t>
      </w:r>
    </w:p>
    <w:bookmarkEnd w:id="2"/>
    <w:sectPr>
      <w:footerReference r:id="rId3" w:type="default"/>
      <w:footerReference r:id="rId4" w:type="even"/>
      <w:pgSz w:w="11906" w:h="16838"/>
      <w:pgMar w:top="1440" w:right="1803" w:bottom="1440" w:left="1803" w:header="851" w:footer="1814" w:gutter="0"/>
      <w:cols w:space="0" w:num="1"/>
      <w:rtlGutter w:val="0"/>
      <w:docGrid w:type="linesAndChars" w:linePitch="29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5D15580"/>
    <w:rsid w:val="075F674C"/>
    <w:rsid w:val="09AC08F5"/>
    <w:rsid w:val="13F85EFD"/>
    <w:rsid w:val="16657401"/>
    <w:rsid w:val="169767E4"/>
    <w:rsid w:val="173B2FCB"/>
    <w:rsid w:val="18DB1E51"/>
    <w:rsid w:val="192053EE"/>
    <w:rsid w:val="1A156921"/>
    <w:rsid w:val="1B095395"/>
    <w:rsid w:val="1C11264C"/>
    <w:rsid w:val="1D3570B1"/>
    <w:rsid w:val="1ED67F29"/>
    <w:rsid w:val="1F573D93"/>
    <w:rsid w:val="21623065"/>
    <w:rsid w:val="21A54411"/>
    <w:rsid w:val="239A0124"/>
    <w:rsid w:val="265326DA"/>
    <w:rsid w:val="28C8606C"/>
    <w:rsid w:val="29171A1E"/>
    <w:rsid w:val="2A7A6DC6"/>
    <w:rsid w:val="2AEE62ED"/>
    <w:rsid w:val="2B0F6D0F"/>
    <w:rsid w:val="31E778A8"/>
    <w:rsid w:val="33B94AAA"/>
    <w:rsid w:val="33E16394"/>
    <w:rsid w:val="38043EF0"/>
    <w:rsid w:val="39E75B24"/>
    <w:rsid w:val="3D086E74"/>
    <w:rsid w:val="3DFC0D5A"/>
    <w:rsid w:val="3FAD2E94"/>
    <w:rsid w:val="4297136E"/>
    <w:rsid w:val="44F1186A"/>
    <w:rsid w:val="48A63464"/>
    <w:rsid w:val="49513DE5"/>
    <w:rsid w:val="49F75885"/>
    <w:rsid w:val="4ABC40B8"/>
    <w:rsid w:val="4EF957B9"/>
    <w:rsid w:val="4EFD73AF"/>
    <w:rsid w:val="51075873"/>
    <w:rsid w:val="52A77C54"/>
    <w:rsid w:val="5A3853F1"/>
    <w:rsid w:val="5BDD2331"/>
    <w:rsid w:val="5C686AC3"/>
    <w:rsid w:val="5D4E6DD5"/>
    <w:rsid w:val="630535E1"/>
    <w:rsid w:val="63432760"/>
    <w:rsid w:val="640E6FE8"/>
    <w:rsid w:val="68197930"/>
    <w:rsid w:val="686D740E"/>
    <w:rsid w:val="6A564164"/>
    <w:rsid w:val="6F712D0C"/>
    <w:rsid w:val="7073388E"/>
    <w:rsid w:val="799C3559"/>
    <w:rsid w:val="7A782B89"/>
    <w:rsid w:val="7B777FE0"/>
    <w:rsid w:val="7D641176"/>
    <w:rsid w:val="9D834AFE"/>
    <w:rsid w:val="AD0542AE"/>
    <w:rsid w:val="B7FEBA23"/>
    <w:rsid w:val="E79CF193"/>
    <w:rsid w:val="FB649FDF"/>
    <w:rsid w:val="FDFBABAB"/>
    <w:rsid w:val="FF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2020-12-12T18:26:00Z</dcterms:created>
  <dc:creator>徐霄飞</dc:creator>
  <cp:lastModifiedBy>陈永仁</cp:lastModifiedBy>
  <cp:lastPrinted>2021-07-04T22:21:00Z</cp:lastPrinted>
  <dcterms:modified xsi:type="dcterms:W3CDTF">2021-11-21T13:01:38Z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F9EFE28BED264826AE316EE8B285EE3F</vt:lpwstr>
  </property>
</Properties>
</file>