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80" w:lineRule="exact"/>
        <w:jc w:val="center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bCs/>
          <w:color w:val="000000"/>
          <w:spacing w:val="202"/>
          <w:kern w:val="0"/>
          <w:sz w:val="21"/>
          <w:szCs w:val="21"/>
          <w:fitText w:val="5742" w:id="556993139"/>
        </w:rPr>
        <w:t>国家市场监督管理总</w:t>
      </w:r>
      <w:r>
        <w:rPr>
          <w:rFonts w:hint="eastAsia" w:ascii="微软雅黑" w:hAnsi="微软雅黑" w:eastAsia="微软雅黑" w:cs="微软雅黑"/>
          <w:bCs/>
          <w:color w:val="000000"/>
          <w:spacing w:val="3"/>
          <w:kern w:val="0"/>
          <w:sz w:val="21"/>
          <w:szCs w:val="21"/>
          <w:fitText w:val="5742" w:id="556993139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80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spacing w:val="356"/>
          <w:kern w:val="0"/>
          <w:sz w:val="21"/>
          <w:szCs w:val="21"/>
          <w:fitText w:val="5742" w:id="1"/>
        </w:rPr>
        <w:t>行政处罚决定</w:t>
      </w:r>
      <w:r>
        <w:rPr>
          <w:rFonts w:hint="eastAsia" w:ascii="微软雅黑" w:hAnsi="微软雅黑" w:eastAsia="微软雅黑" w:cs="微软雅黑"/>
          <w:bCs/>
          <w:color w:val="000000"/>
          <w:spacing w:val="0"/>
          <w:kern w:val="0"/>
          <w:sz w:val="21"/>
          <w:szCs w:val="21"/>
          <w:fitText w:val="5742" w:id="1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80" w:lineRule="exact"/>
        <w:jc w:val="center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国市监处〔202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〕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43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80" w:lineRule="exact"/>
        <w:jc w:val="center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当事人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</w:rPr>
        <w:t>中国国际海运集装箱（集团）股份有限公司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住  所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：深圳市南山区蛇口工业区港湾大道2号中集研发中心8楼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根据《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中华人民共和国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反垄断法》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（以下简称《反垄断法》）、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《经营者集中审查暂行规定》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，本机关于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2021年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5月18日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对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中国国际海运集装箱（集团）股份有限公司（以下简称中集集团）收购中国消防企业集团控股有限公司（以下简称中国消防，2018年4月更名为中集天达控股有限公司</w:t>
      </w:r>
      <w:r>
        <w:rPr>
          <w:rFonts w:hint="eastAsia" w:ascii="微软雅黑" w:hAnsi="微软雅黑" w:eastAsia="微软雅黑" w:cs="微软雅黑"/>
          <w:sz w:val="21"/>
          <w:szCs w:val="21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股权</w:t>
      </w:r>
      <w:r>
        <w:rPr>
          <w:rFonts w:hint="eastAsia" w:ascii="微软雅黑" w:hAnsi="微软雅黑" w:eastAsia="微软雅黑" w:cs="微软雅黑"/>
          <w:sz w:val="21"/>
          <w:szCs w:val="21"/>
        </w:rPr>
        <w:t>涉嫌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违法实施经营者集中</w:t>
      </w:r>
      <w:r>
        <w:rPr>
          <w:rFonts w:hint="eastAsia" w:ascii="微软雅黑" w:hAnsi="微软雅黑" w:eastAsia="微软雅黑" w:cs="微软雅黑"/>
          <w:sz w:val="21"/>
          <w:szCs w:val="21"/>
        </w:rPr>
        <w:t>案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进行立案调查。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经查，该案构成违法实施的经营者集中，但不具有排除、限制竞争的效果。本机关按照《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中华人民共和国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行政处罚法》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（以下简称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《行政处罚法》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的规定，向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中集集团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送达了《行政处罚告知书》，告知其拟作出行政处罚决定的事实、理由、证据、处罚内容，以及其依法享有的陈述权、申辩权和要求听证权。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中集集团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在规定期限内没有提出陈述、申辩意见或要求举行听证。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本案现已调查、审理终结。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一、基本情况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</w:rPr>
        <w:t>（一）交易方。</w:t>
      </w:r>
    </w:p>
    <w:p>
      <w:pPr>
        <w:pStyle w:val="9"/>
        <w:spacing w:line="240" w:lineRule="auto"/>
        <w:ind w:firstLine="643"/>
        <w:rPr>
          <w:rFonts w:hint="eastAsia"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lang w:eastAsia="zh-CN"/>
        </w:rPr>
        <w:t>收购方：</w:t>
      </w:r>
      <w:r>
        <w:rPr>
          <w:rFonts w:hint="eastAsia" w:ascii="微软雅黑" w:hAnsi="微软雅黑" w:eastAsia="微软雅黑" w:cs="微软雅黑"/>
          <w:b/>
          <w:kern w:val="2"/>
          <w:sz w:val="21"/>
          <w:szCs w:val="21"/>
          <w:lang w:val="en-US" w:eastAsia="zh-CN" w:bidi="ar-SA"/>
        </w:rPr>
        <w:t>中集集团。</w:t>
      </w:r>
      <w:r>
        <w:rPr>
          <w:rFonts w:hint="eastAsia" w:ascii="微软雅黑" w:hAnsi="微软雅黑" w:eastAsia="微软雅黑" w:cs="微软雅黑"/>
          <w:b w:val="0"/>
          <w:bCs/>
          <w:kern w:val="2"/>
          <w:sz w:val="21"/>
          <w:szCs w:val="21"/>
          <w:lang w:val="en-US" w:eastAsia="zh-CN" w:bidi="ar-SA"/>
        </w:rPr>
        <w:t>1980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年于广东省深圳市注册成立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主要从事集装箱、道路运输车辆、能源化工装备、海洋工程装备、空港装备的制造及服务业务。中集集团2014年全球营业额为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人民币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（币种下同）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，中国境内营业额为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40"/>
        <w:jc w:val="both"/>
        <w:textAlignment w:val="auto"/>
        <w:rPr>
          <w:rFonts w:hint="eastAsia"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lang w:eastAsia="zh-CN"/>
        </w:rPr>
        <w:t>被收购方：</w:t>
      </w:r>
      <w:r>
        <w:rPr>
          <w:rFonts w:hint="eastAsia" w:ascii="微软雅黑" w:hAnsi="微软雅黑" w:eastAsia="微软雅黑" w:cs="微软雅黑"/>
          <w:b/>
          <w:kern w:val="2"/>
          <w:sz w:val="21"/>
          <w:szCs w:val="21"/>
          <w:lang w:val="en-US" w:eastAsia="zh-CN" w:bidi="ar-SA"/>
        </w:rPr>
        <w:t>中国消防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。2002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年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于开曼群岛注册成立，最终控制人为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主要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从事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消防车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生产销售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。中国消防2014年全球及中国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境内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营业额均为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</w:rPr>
        <w:t>（二）交易概况。</w:t>
      </w:r>
    </w:p>
    <w:p>
      <w:pPr>
        <w:pStyle w:val="9"/>
        <w:spacing w:line="240" w:lineRule="auto"/>
        <w:ind w:firstLine="640"/>
        <w:rPr>
          <w:rFonts w:hint="eastAsia"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本次交易系股权收购。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2015年2月27日，中集集团通过其间接全资子公司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与中国消防等签订股权收购协议，收购中国消防30%股份。2015年7月10日，中国消防完成股权变更登记。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二、违法事实及理由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</w:rPr>
        <w:t>（一）本案构成违法实施的经营者集中。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408" w:firstLineChars="200"/>
        <w:textAlignment w:val="auto"/>
        <w:outlineLvl w:val="9"/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</w:rPr>
        <w:t>《反垄断法》第二十条规定“经营者集中是指下列情形：（一）经营者合并；（二）经营者通过取得股权或者资产的方式取得对其他经营者的控制权；（三）经营者通过合同等方式取得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对其他经营者的控制权或者能够对其他经营者施加决定性影响”。中集集团收购中国消防30%股权并取得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控制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权，</w:t>
      </w:r>
      <w:r>
        <w:rPr>
          <w:rFonts w:hint="eastAsia" w:ascii="微软雅黑" w:hAnsi="微软雅黑" w:eastAsia="微软雅黑" w:cs="微软雅黑"/>
          <w:bCs/>
          <w:sz w:val="21"/>
          <w:szCs w:val="21"/>
          <w:lang w:eastAsia="zh-CN"/>
        </w:rPr>
        <w:t>属于《反垄断法》第二十条规定的经营者集中。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中集集团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2014年全球营业额为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，中国境内营业额为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，中国消防2014年全球营业额及中国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境内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营业额均为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（略）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达到《国务院关于经营者集中申报标准的规定》第三条规定的申报标准，属于应当申报的情形。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before="0" w:beforeAutospacing="0" w:after="0" w:afterAutospacing="0" w:line="594" w:lineRule="exact"/>
        <w:ind w:firstLine="408" w:firstLineChars="20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《反垄断法》第二十一条规定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“经</w:t>
      </w:r>
      <w:r>
        <w:rPr>
          <w:rFonts w:hint="eastAsia" w:ascii="微软雅黑" w:hAnsi="微软雅黑" w:eastAsia="微软雅黑" w:cs="微软雅黑"/>
          <w:sz w:val="21"/>
          <w:szCs w:val="21"/>
        </w:rPr>
        <w:t>营者集中达到国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务院规定的申报标准的，经营者应当事先向国务院反垄断执法机构申报，未申报的不得实施集中”。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2015年7月10日，中国消防完成股权变更登记，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在此之前未向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本机关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u w:val="none"/>
          <w:lang w:val="en-US" w:eastAsia="zh-CN" w:bidi="ar-SA"/>
        </w:rPr>
        <w:t>申报，违反《反垄断法》第二十一条，构成违法实施</w:t>
      </w:r>
      <w:r>
        <w:rPr>
          <w:rFonts w:hint="eastAsia" w:ascii="微软雅黑" w:hAnsi="微软雅黑" w:eastAsia="微软雅黑" w:cs="微软雅黑"/>
          <w:sz w:val="21"/>
          <w:szCs w:val="21"/>
        </w:rPr>
        <w:t>的经营者集中。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1"/>
          <w:szCs w:val="21"/>
        </w:rPr>
        <w:t>（二）本案不具有排除、限制竞争的效果。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textAlignment w:val="auto"/>
        <w:outlineLvl w:val="0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本机关就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中集集团收购中国消防股权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对市场竞争的影响进行了评估，评估认为，该项经营者集中不会产生排除、限制竞争的效果。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三、行政处罚依据和决定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0" w:firstLineChars="196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《反垄断法》第四十八条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规定“经营者违反本法规定实施集中的，由国务院反垄断执法机构责令停止实施集中、限期处分股份或者资产、限期转让营业以及采取其他必要措施恢复到集中前的状态，可以处五十万元以下的罚款”。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《反垄断法》第四十九条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规定“对本法第四十六条、第四十七条、第四十八条规定的罚款，反垄断执法机构确定具体罚款数额时，应当考虑违法行为的性质、程度和持续的时间等因素”。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根据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上述规定，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基于调查情况和评估结论，本机关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给予</w:t>
      </w:r>
      <w:r>
        <w:rPr>
          <w:rFonts w:hint="eastAsia" w:ascii="微软雅黑" w:hAnsi="微软雅黑" w:eastAsia="微软雅黑" w:cs="微软雅黑"/>
          <w:bCs/>
          <w:kern w:val="2"/>
          <w:sz w:val="21"/>
          <w:szCs w:val="21"/>
          <w:lang w:val="en-US" w:eastAsia="zh-CN" w:bidi="ar-SA"/>
        </w:rPr>
        <w:t>中集集团</w:t>
      </w:r>
      <w:r>
        <w:rPr>
          <w:rFonts w:hint="eastAsia" w:ascii="微软雅黑" w:hAnsi="微软雅黑" w:eastAsia="微软雅黑" w:cs="微软雅黑"/>
          <w:bCs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0万元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  <w:lang w:eastAsia="zh-CN"/>
        </w:rPr>
        <w:t>罚款</w:t>
      </w:r>
      <w:r>
        <w:rPr>
          <w:rFonts w:hint="eastAsia" w:ascii="微软雅黑" w:hAnsi="微软雅黑" w:eastAsia="微软雅黑" w:cs="微软雅黑"/>
          <w:bCs/>
          <w:color w:val="000000"/>
          <w:kern w:val="2"/>
          <w:sz w:val="21"/>
          <w:szCs w:val="21"/>
        </w:rPr>
        <w:t>的行政处罚。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《行政处罚法》第四十六条规定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“作出罚款决定的行政机关应当与收缴罚款的机构分离。除依照本法第四十七条、第四十八条的规定当场收缴的罚款外，作出行政处罚决定的行政机关及其执法人员不得自行收缴罚款。当事人应当自收到行政处罚决定书之日起十五日内，到指定的银行缴纳罚款。银行应当收受罚款，并将罚款直接上缴国库”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当事人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交纳罚款。缴款码：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/>
        </w:rPr>
        <w:t>000000210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  <w:highlight w:val="none"/>
          <w:lang w:val="en-US" w:eastAsia="zh-CN"/>
        </w:rPr>
        <w:t>1210533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eastAsia="zh-CN"/>
        </w:rPr>
        <w:t>当事人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 xml:space="preserve">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3530" w:firstLineChars="1730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市场监管总局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3395" w:firstLineChars="1664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408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</w:rPr>
        <w:t>（此件公开发布）</w:t>
      </w:r>
    </w:p>
    <w:bookmarkEnd w:id="0"/>
    <w:sectPr>
      <w:footerReference r:id="rId3" w:type="default"/>
      <w:footerReference r:id="rId4" w:type="even"/>
      <w:pgSz w:w="11906" w:h="16838"/>
      <w:pgMar w:top="2098" w:right="1474" w:bottom="1985" w:left="1474" w:header="851" w:footer="1814" w:gutter="0"/>
      <w:cols w:space="720" w:num="1"/>
      <w:docGrid w:type="linesAndChars" w:linePitch="289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570B1"/>
    <w:rsid w:val="05D15580"/>
    <w:rsid w:val="075F674C"/>
    <w:rsid w:val="07E96CFA"/>
    <w:rsid w:val="07EB0D04"/>
    <w:rsid w:val="09AC08F5"/>
    <w:rsid w:val="0C7D291C"/>
    <w:rsid w:val="13F85EFD"/>
    <w:rsid w:val="16657401"/>
    <w:rsid w:val="169767E4"/>
    <w:rsid w:val="18DB1E51"/>
    <w:rsid w:val="192053EE"/>
    <w:rsid w:val="1A156921"/>
    <w:rsid w:val="1B095395"/>
    <w:rsid w:val="1D3570B1"/>
    <w:rsid w:val="1F573D93"/>
    <w:rsid w:val="265326DA"/>
    <w:rsid w:val="28C8606C"/>
    <w:rsid w:val="29171A1E"/>
    <w:rsid w:val="31E778A8"/>
    <w:rsid w:val="33B94AAA"/>
    <w:rsid w:val="38043EF0"/>
    <w:rsid w:val="4297136E"/>
    <w:rsid w:val="44F1186A"/>
    <w:rsid w:val="49513DE5"/>
    <w:rsid w:val="49B14BB8"/>
    <w:rsid w:val="49F75885"/>
    <w:rsid w:val="4A2454BE"/>
    <w:rsid w:val="4ABC40B8"/>
    <w:rsid w:val="4EF957B9"/>
    <w:rsid w:val="4EFD73AF"/>
    <w:rsid w:val="51075873"/>
    <w:rsid w:val="52A77C54"/>
    <w:rsid w:val="540F0535"/>
    <w:rsid w:val="5BDD2331"/>
    <w:rsid w:val="5C686AC3"/>
    <w:rsid w:val="5D4E6DD5"/>
    <w:rsid w:val="630535E1"/>
    <w:rsid w:val="63432760"/>
    <w:rsid w:val="640E6FE8"/>
    <w:rsid w:val="68197930"/>
    <w:rsid w:val="686D740E"/>
    <w:rsid w:val="6DC42DBB"/>
    <w:rsid w:val="6E6F69D4"/>
    <w:rsid w:val="6F712D0C"/>
    <w:rsid w:val="7073388E"/>
    <w:rsid w:val="72866AA8"/>
    <w:rsid w:val="73D26467"/>
    <w:rsid w:val="7A4015EB"/>
    <w:rsid w:val="7A782B89"/>
    <w:rsid w:val="7D64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Normal Indent"/>
    <w:basedOn w:val="1"/>
    <w:qFormat/>
    <w:uiPriority w:val="0"/>
    <w:pPr>
      <w:spacing w:line="360" w:lineRule="exact"/>
      <w:ind w:firstLine="420" w:firstLineChars="20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内容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360" w:lineRule="auto"/>
      <w:ind w:firstLine="200" w:firstLineChars="20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2020-12-10T02:26:00Z</dcterms:created>
  <dc:creator>徐霄飞</dc:creator>
  <cp:lastModifiedBy>陈永仁</cp:lastModifiedBy>
  <cp:lastPrinted>2021-03-10T02:30:00Z</cp:lastPrinted>
  <dcterms:modified xsi:type="dcterms:W3CDTF">2021-07-31T10:11:20Z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9981F7F7D6AA497285E722FE372ED513</vt:lpwstr>
  </property>
</Properties>
</file>