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1577594908"/>
        </w:rPr>
        <w:t>国家市场监督管理总</w:t>
      </w:r>
      <w:r>
        <w:rPr>
          <w:rFonts w:hint="eastAsia" w:ascii="微软雅黑" w:hAnsi="微软雅黑" w:eastAsia="微软雅黑" w:cs="微软雅黑"/>
          <w:bCs/>
          <w:color w:val="000000"/>
          <w:spacing w:val="3"/>
          <w:kern w:val="0"/>
          <w:sz w:val="21"/>
          <w:szCs w:val="21"/>
          <w:fitText w:val="5742" w:id="1577594908"/>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54</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Cs/>
          <w:color w:val="000000"/>
          <w:sz w:val="21"/>
          <w:szCs w:val="21"/>
          <w:lang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eastAsia="zh-CN"/>
        </w:rPr>
        <w:t>阿里巴巴（中国）网络技术有限公</w:t>
      </w:r>
      <w:r>
        <w:rPr>
          <w:rFonts w:hint="eastAsia" w:ascii="微软雅黑" w:hAnsi="微软雅黑" w:eastAsia="微软雅黑" w:cs="微软雅黑"/>
          <w:sz w:val="21"/>
          <w:szCs w:val="21"/>
          <w:lang w:eastAsia="zh-CN"/>
        </w:rPr>
        <w:t>司</w:t>
      </w:r>
    </w:p>
    <w:p>
      <w:pPr>
        <w:pStyle w:val="2"/>
        <w:keepNext w:val="0"/>
        <w:keepLines w:val="0"/>
        <w:pageBreakBefore w:val="0"/>
        <w:widowControl w:val="0"/>
        <w:kinsoku/>
        <w:wordWrap/>
        <w:topLinePunct w:val="0"/>
        <w:bidi w:val="0"/>
        <w:spacing w:line="594" w:lineRule="exact"/>
        <w:ind w:left="0" w:leftChars="0" w:firstLine="408" w:firstLineChars="200"/>
        <w:textAlignment w:val="auto"/>
        <w:rPr>
          <w:rFonts w:hint="eastAsia" w:ascii="微软雅黑" w:hAnsi="微软雅黑" w:eastAsia="微软雅黑" w:cs="微软雅黑"/>
          <w:bCs/>
          <w:color w:val="000000"/>
          <w:sz w:val="21"/>
          <w:szCs w:val="21"/>
          <w:lang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sz w:val="21"/>
          <w:szCs w:val="21"/>
          <w:lang w:eastAsia="zh-CN"/>
        </w:rPr>
        <w:t>浙江省杭州市滨江区网商路</w:t>
      </w:r>
      <w:r>
        <w:rPr>
          <w:rFonts w:hint="eastAsia" w:ascii="微软雅黑" w:hAnsi="微软雅黑" w:eastAsia="微软雅黑" w:cs="微软雅黑"/>
          <w:sz w:val="21"/>
          <w:szCs w:val="21"/>
          <w:lang w:val="en-US" w:eastAsia="zh-CN"/>
        </w:rPr>
        <w:t>699号</w:t>
      </w:r>
    </w:p>
    <w:p>
      <w:pPr>
        <w:pStyle w:val="3"/>
        <w:keepNext w:val="0"/>
        <w:keepLines w:val="0"/>
        <w:pageBreakBefore w:val="0"/>
        <w:widowControl w:val="0"/>
        <w:kinsoku/>
        <w:wordWrap/>
        <w:topLinePunct w:val="0"/>
        <w:bidi w:val="0"/>
        <w:spacing w:after="0" w:line="594" w:lineRule="exact"/>
        <w:textAlignment w:val="auto"/>
        <w:outlineLvl w:val="9"/>
        <w:rPr>
          <w:rFonts w:hint="eastAsia" w:ascii="微软雅黑" w:hAnsi="微软雅黑" w:eastAsia="微软雅黑" w:cs="微软雅黑"/>
          <w:kern w:val="2"/>
          <w:sz w:val="21"/>
          <w:szCs w:val="21"/>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根据《</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反垄断法》</w:t>
      </w:r>
      <w:r>
        <w:rPr>
          <w:rFonts w:hint="eastAsia" w:ascii="微软雅黑" w:hAnsi="微软雅黑" w:eastAsia="微软雅黑" w:cs="微软雅黑"/>
          <w:sz w:val="21"/>
          <w:szCs w:val="21"/>
          <w:lang w:eastAsia="zh-CN"/>
        </w:rPr>
        <w:t>（以下简称《反垄断法》）、</w:t>
      </w:r>
      <w:r>
        <w:rPr>
          <w:rFonts w:hint="eastAsia" w:ascii="微软雅黑" w:hAnsi="微软雅黑" w:eastAsia="微软雅黑" w:cs="微软雅黑"/>
          <w:kern w:val="2"/>
          <w:sz w:val="21"/>
          <w:szCs w:val="21"/>
          <w:lang w:eastAsia="zh-CN"/>
        </w:rPr>
        <w:t>《经营者集中审查暂行规定》</w:t>
      </w:r>
      <w:r>
        <w:rPr>
          <w:rFonts w:hint="eastAsia" w:ascii="微软雅黑" w:hAnsi="微软雅黑" w:eastAsia="微软雅黑" w:cs="微软雅黑"/>
          <w:kern w:val="2"/>
          <w:sz w:val="21"/>
          <w:szCs w:val="21"/>
        </w:rPr>
        <w:t>，本机关于</w:t>
      </w:r>
      <w:r>
        <w:rPr>
          <w:rFonts w:hint="eastAsia" w:ascii="微软雅黑" w:hAnsi="微软雅黑" w:eastAsia="微软雅黑" w:cs="微软雅黑"/>
          <w:sz w:val="21"/>
          <w:szCs w:val="21"/>
          <w:lang w:val="en-US" w:eastAsia="zh-CN"/>
        </w:rPr>
        <w:t>2021年3月19日</w:t>
      </w:r>
      <w:r>
        <w:rPr>
          <w:rFonts w:hint="eastAsia" w:ascii="微软雅黑" w:hAnsi="微软雅黑" w:eastAsia="微软雅黑" w:cs="微软雅黑"/>
          <w:kern w:val="2"/>
          <w:sz w:val="21"/>
          <w:szCs w:val="21"/>
        </w:rPr>
        <w:t>对</w:t>
      </w:r>
      <w:r>
        <w:rPr>
          <w:rFonts w:hint="eastAsia" w:ascii="微软雅黑" w:hAnsi="微软雅黑" w:eastAsia="微软雅黑" w:cs="微软雅黑"/>
          <w:sz w:val="21"/>
          <w:szCs w:val="21"/>
          <w:lang w:eastAsia="zh-CN"/>
        </w:rPr>
        <w:t>阿里巴巴（中国）网络技术有限公司</w:t>
      </w:r>
      <w:r>
        <w:rPr>
          <w:rFonts w:hint="eastAsia" w:ascii="微软雅黑" w:hAnsi="微软雅黑" w:eastAsia="微软雅黑" w:cs="微软雅黑"/>
          <w:sz w:val="21"/>
          <w:szCs w:val="21"/>
        </w:rPr>
        <w:t>（以下简称</w:t>
      </w:r>
      <w:r>
        <w:rPr>
          <w:rFonts w:hint="eastAsia" w:ascii="微软雅黑" w:hAnsi="微软雅黑" w:eastAsia="微软雅黑" w:cs="微软雅黑"/>
          <w:sz w:val="21"/>
          <w:szCs w:val="21"/>
          <w:lang w:eastAsia="zh-CN"/>
        </w:rPr>
        <w:t>阿里网络</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收购纽仕兰新云（上海）电子商务有限公司（以下简称纽仕兰）</w:t>
      </w:r>
      <w:r>
        <w:rPr>
          <w:rFonts w:hint="eastAsia" w:ascii="微软雅黑" w:hAnsi="微软雅黑" w:eastAsia="微软雅黑" w:cs="微软雅黑"/>
          <w:sz w:val="21"/>
          <w:szCs w:val="21"/>
        </w:rPr>
        <w:t>股权涉嫌</w:t>
      </w:r>
      <w:r>
        <w:rPr>
          <w:rFonts w:hint="eastAsia" w:ascii="微软雅黑" w:hAnsi="微软雅黑" w:eastAsia="微软雅黑" w:cs="微软雅黑"/>
          <w:sz w:val="21"/>
          <w:szCs w:val="21"/>
          <w:lang w:eastAsia="zh-CN"/>
        </w:rPr>
        <w:t>违法实施经营者集中</w:t>
      </w:r>
      <w:r>
        <w:rPr>
          <w:rFonts w:hint="eastAsia" w:ascii="微软雅黑" w:hAnsi="微软雅黑" w:eastAsia="微软雅黑" w:cs="微软雅黑"/>
          <w:sz w:val="21"/>
          <w:szCs w:val="21"/>
        </w:rPr>
        <w:t>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eastAsia="zh-CN"/>
        </w:rPr>
        <w:t>阿里网络</w:t>
      </w:r>
      <w:r>
        <w:rPr>
          <w:rFonts w:hint="eastAsia" w:ascii="微软雅黑" w:hAnsi="微软雅黑" w:eastAsia="微软雅黑" w:cs="微软雅黑"/>
          <w:kern w:val="2"/>
          <w:sz w:val="21"/>
          <w:szCs w:val="21"/>
        </w:rPr>
        <w:t>送达了《行政处罚告知书》，告知其拟作出行政处罚决定的事实、理由、证据、处罚内容，以及其依法享有的陈述权、申辩权和要求听证权。</w:t>
      </w:r>
      <w:r>
        <w:rPr>
          <w:rFonts w:hint="eastAsia" w:ascii="微软雅黑" w:hAnsi="微软雅黑" w:eastAsia="微软雅黑" w:cs="微软雅黑"/>
          <w:sz w:val="21"/>
          <w:szCs w:val="21"/>
          <w:lang w:eastAsia="zh-CN"/>
        </w:rPr>
        <w:t>阿里网络</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（一）交易方。</w:t>
      </w:r>
    </w:p>
    <w:p>
      <w:pPr>
        <w:pStyle w:val="8"/>
        <w:keepNext w:val="0"/>
        <w:keepLines w:val="0"/>
        <w:pageBreakBefore w:val="0"/>
        <w:widowControl w:val="0"/>
        <w:kinsoku/>
        <w:wordWrap/>
        <w:topLinePunct w:val="0"/>
        <w:bidi w:val="0"/>
        <w:snapToGrid/>
        <w:spacing w:line="594" w:lineRule="exact"/>
        <w:ind w:firstLine="643"/>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b w:val="0"/>
          <w:bCs w:val="0"/>
          <w:sz w:val="21"/>
          <w:szCs w:val="21"/>
          <w:lang w:eastAsia="zh-CN"/>
        </w:rPr>
        <w:t>收购方：</w:t>
      </w:r>
      <w:r>
        <w:rPr>
          <w:rFonts w:hint="eastAsia" w:ascii="微软雅黑" w:hAnsi="微软雅黑" w:eastAsia="微软雅黑" w:cs="微软雅黑"/>
          <w:b w:val="0"/>
          <w:bCs w:val="0"/>
          <w:sz w:val="21"/>
          <w:szCs w:val="21"/>
          <w:lang w:eastAsia="zh-CN"/>
        </w:rPr>
        <w:t>阿里网络。</w:t>
      </w:r>
      <w:r>
        <w:rPr>
          <w:rFonts w:hint="eastAsia" w:ascii="微软雅黑" w:hAnsi="微软雅黑" w:eastAsia="微软雅黑" w:cs="微软雅黑"/>
          <w:sz w:val="21"/>
          <w:szCs w:val="21"/>
          <w:lang w:val="en-US" w:eastAsia="zh-CN"/>
        </w:rPr>
        <w:t>1999</w:t>
      </w:r>
      <w:r>
        <w:rPr>
          <w:rFonts w:hint="eastAsia" w:ascii="微软雅黑" w:hAnsi="微软雅黑" w:eastAsia="微软雅黑" w:cs="微软雅黑"/>
          <w:sz w:val="21"/>
          <w:szCs w:val="21"/>
          <w:lang w:eastAsia="zh-CN"/>
        </w:rPr>
        <w:t>年于浙江省杭州市注册成立，最终控制人为阿里巴巴集团控股有限公司（以下简称阿里）。阿里主要从事网络零售平台服务、零售及批发商业、物流服务、生活服务、云计算、数字媒体及娱乐、创新等业务</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2016年全球</w:t>
      </w:r>
      <w:r>
        <w:rPr>
          <w:rFonts w:hint="eastAsia" w:ascii="微软雅黑" w:hAnsi="微软雅黑" w:eastAsia="微软雅黑" w:cs="微软雅黑"/>
          <w:sz w:val="21"/>
          <w:szCs w:val="21"/>
          <w:highlight w:val="none"/>
          <w:lang w:val="en-US" w:eastAsia="zh-CN"/>
        </w:rPr>
        <w:t>营业额为</w:t>
      </w:r>
      <w:r>
        <w:rPr>
          <w:rFonts w:hint="eastAsia" w:ascii="微软雅黑" w:hAnsi="微软雅黑" w:eastAsia="微软雅黑" w:cs="微软雅黑"/>
          <w:sz w:val="21"/>
          <w:szCs w:val="21"/>
          <w:lang w:val="en-US" w:eastAsia="zh-CN"/>
        </w:rPr>
        <w:t>（略），中国境内</w:t>
      </w:r>
      <w:r>
        <w:rPr>
          <w:rFonts w:hint="eastAsia" w:ascii="微软雅黑" w:hAnsi="微软雅黑" w:eastAsia="微软雅黑" w:cs="微软雅黑"/>
          <w:sz w:val="21"/>
          <w:szCs w:val="21"/>
          <w:highlight w:val="none"/>
          <w:lang w:val="en-US" w:eastAsia="zh-CN"/>
        </w:rPr>
        <w:t>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lang w:val="en-US" w:eastAsia="zh-CN"/>
        </w:rPr>
        <w:t>。</w:t>
      </w:r>
    </w:p>
    <w:p>
      <w:pPr>
        <w:keepNext w:val="0"/>
        <w:keepLines w:val="0"/>
        <w:pageBreakBefore w:val="0"/>
        <w:widowControl w:val="0"/>
        <w:kinsoku/>
        <w:wordWrap/>
        <w:topLinePunct w:val="0"/>
        <w:bidi w:val="0"/>
        <w:snapToGrid/>
        <w:spacing w:line="594" w:lineRule="exact"/>
        <w:ind w:firstLine="408" w:firstLineChars="200"/>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b w:val="0"/>
          <w:bCs w:val="0"/>
          <w:kern w:val="2"/>
          <w:sz w:val="21"/>
          <w:szCs w:val="21"/>
          <w:lang w:val="en-US" w:eastAsia="zh-CN" w:bidi="ar-SA"/>
        </w:rPr>
        <w:t>被收购方：纽仕兰。</w:t>
      </w:r>
      <w:r>
        <w:rPr>
          <w:rFonts w:hint="eastAsia" w:ascii="微软雅黑" w:hAnsi="微软雅黑" w:eastAsia="微软雅黑" w:cs="微软雅黑"/>
          <w:kern w:val="2"/>
          <w:sz w:val="21"/>
          <w:szCs w:val="21"/>
          <w:lang w:val="en-US" w:eastAsia="zh-CN" w:bidi="ar-SA"/>
        </w:rPr>
        <w:t>2015年于上海市注册成立，主要从事液态乳和成人奶粉销售业务，为鹏都农牧股份有限公司（以下简称鹏都农牧）的控股子公司。鹏都农牧为深交中小板块上市公司，主要从事粮食、肉牛、乳业、肉羊、食品原料贸易业务</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2016年全球营业额为（略），中国境内营业额为（略）。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（二）交易概况。</w:t>
      </w:r>
    </w:p>
    <w:p>
      <w:pPr>
        <w:pStyle w:val="8"/>
        <w:keepNext w:val="0"/>
        <w:keepLines w:val="0"/>
        <w:pageBreakBefore w:val="0"/>
        <w:widowControl w:val="0"/>
        <w:kinsoku/>
        <w:wordWrap/>
        <w:topLinePunct w:val="0"/>
        <w:bidi w:val="0"/>
        <w:spacing w:line="594" w:lineRule="exact"/>
        <w:ind w:left="0" w:firstLine="640"/>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本交易系股权收购。2017年12月21日，阿里网络与纽仕兰及其原股东鹏都农牧等签订《增资协议》和《股东协议》，以现金方式取得纽仕兰40%的股权。2017年12月26日完成股权变更登记。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（一）本案构成违法实施的经营者集中。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left="0" w:firstLine="408" w:firstLineChars="200"/>
        <w:textAlignment w:val="auto"/>
        <w:outlineLvl w:val="9"/>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b w:val="0"/>
          <w:bCs w:val="0"/>
          <w:kern w:val="2"/>
          <w:sz w:val="21"/>
          <w:szCs w:val="21"/>
          <w:lang w:val="en-US" w:eastAsia="zh-CN" w:bidi="ar-SA"/>
        </w:rPr>
        <w:t>2017年12月，阿里网络</w:t>
      </w:r>
      <w:r>
        <w:rPr>
          <w:rFonts w:hint="eastAsia" w:ascii="微软雅黑" w:hAnsi="微软雅黑" w:eastAsia="微软雅黑" w:cs="微软雅黑"/>
          <w:kern w:val="2"/>
          <w:sz w:val="21"/>
          <w:szCs w:val="21"/>
          <w:lang w:val="en-US" w:eastAsia="zh-CN" w:bidi="ar-SA"/>
        </w:rPr>
        <w:t>以增资方式获得纽仕兰40%的股权并取得控制权，</w:t>
      </w:r>
      <w:r>
        <w:rPr>
          <w:rFonts w:hint="eastAsia" w:ascii="微软雅黑" w:hAnsi="微软雅黑" w:eastAsia="微软雅黑" w:cs="微软雅黑"/>
          <w:sz w:val="21"/>
          <w:szCs w:val="21"/>
        </w:rPr>
        <w:t>属于《反垄断法》第二十条规定的经营者集中。</w:t>
      </w:r>
    </w:p>
    <w:p>
      <w:pPr>
        <w:keepNext w:val="0"/>
        <w:keepLines w:val="0"/>
        <w:pageBreakBefore w:val="0"/>
        <w:widowControl w:val="0"/>
        <w:kinsoku/>
        <w:wordWrap/>
        <w:overflowPunct/>
        <w:topLinePunct w:val="0"/>
        <w:autoSpaceDE/>
        <w:autoSpaceDN/>
        <w:bidi w:val="0"/>
        <w:adjustRightInd/>
        <w:snapToGrid/>
        <w:spacing w:line="594" w:lineRule="exact"/>
        <w:ind w:firstLine="408" w:firstLineChars="200"/>
        <w:jc w:val="both"/>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阿里</w:t>
      </w:r>
      <w:r>
        <w:rPr>
          <w:rFonts w:hint="eastAsia" w:ascii="微软雅黑" w:hAnsi="微软雅黑" w:eastAsia="微软雅黑" w:cs="微软雅黑"/>
          <w:sz w:val="21"/>
          <w:szCs w:val="21"/>
          <w:lang w:eastAsia="zh-CN"/>
        </w:rPr>
        <w:t>网络</w:t>
      </w:r>
      <w:r>
        <w:rPr>
          <w:rFonts w:hint="eastAsia" w:ascii="微软雅黑" w:hAnsi="微软雅黑" w:eastAsia="微软雅黑" w:cs="微软雅黑"/>
          <w:sz w:val="21"/>
          <w:szCs w:val="21"/>
          <w:lang w:val="en-US" w:eastAsia="zh-CN"/>
        </w:rPr>
        <w:t>2016年全球</w:t>
      </w:r>
      <w:r>
        <w:rPr>
          <w:rFonts w:hint="eastAsia" w:ascii="微软雅黑" w:hAnsi="微软雅黑" w:eastAsia="微软雅黑" w:cs="微软雅黑"/>
          <w:sz w:val="21"/>
          <w:szCs w:val="21"/>
          <w:highlight w:val="none"/>
          <w:lang w:val="en-US" w:eastAsia="zh-CN"/>
        </w:rPr>
        <w:t>营业额为</w:t>
      </w:r>
      <w:r>
        <w:rPr>
          <w:rFonts w:hint="eastAsia" w:ascii="微软雅黑" w:hAnsi="微软雅黑" w:eastAsia="微软雅黑" w:cs="微软雅黑"/>
          <w:sz w:val="21"/>
          <w:szCs w:val="21"/>
          <w:lang w:val="en-US" w:eastAsia="zh-CN"/>
        </w:rPr>
        <w:t>（略），中国境内</w:t>
      </w:r>
      <w:r>
        <w:rPr>
          <w:rFonts w:hint="eastAsia" w:ascii="微软雅黑" w:hAnsi="微软雅黑" w:eastAsia="微软雅黑" w:cs="微软雅黑"/>
          <w:sz w:val="21"/>
          <w:szCs w:val="21"/>
          <w:highlight w:val="none"/>
          <w:lang w:val="en-US" w:eastAsia="zh-CN"/>
        </w:rPr>
        <w:t>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kern w:val="2"/>
          <w:sz w:val="21"/>
          <w:szCs w:val="21"/>
          <w:lang w:val="en-US" w:eastAsia="zh-CN" w:bidi="ar-SA"/>
        </w:rPr>
        <w:t>鹏都农牧2016年全球营业额为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kern w:val="2"/>
          <w:sz w:val="21"/>
          <w:szCs w:val="21"/>
          <w:lang w:val="en-US" w:eastAsia="zh-CN" w:bidi="ar-SA"/>
        </w:rPr>
        <w:t>，中国境内营业额为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kern w:val="2"/>
          <w:sz w:val="21"/>
          <w:szCs w:val="21"/>
        </w:rPr>
        <w:t>，达到《国务院关于经营者集中申报标准的规定》第</w:t>
      </w:r>
      <w:r>
        <w:rPr>
          <w:rFonts w:hint="eastAsia" w:ascii="微软雅黑" w:hAnsi="微软雅黑" w:eastAsia="微软雅黑" w:cs="微软雅黑"/>
          <w:kern w:val="2"/>
          <w:sz w:val="21"/>
          <w:szCs w:val="21"/>
          <w:lang w:val="en-US" w:eastAsia="zh-CN"/>
        </w:rPr>
        <w:t>三</w:t>
      </w:r>
      <w:r>
        <w:rPr>
          <w:rFonts w:hint="eastAsia" w:ascii="微软雅黑" w:hAnsi="微软雅黑" w:eastAsia="微软雅黑" w:cs="微软雅黑"/>
          <w:kern w:val="2"/>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规定“经营者集中达到国务院规定的申报标准的，经营者应当事先向国务院反垄断执法机构申报，未申报的不得实施集中”。本交易</w:t>
      </w:r>
      <w:r>
        <w:rPr>
          <w:rFonts w:hint="eastAsia" w:ascii="微软雅黑" w:hAnsi="微软雅黑" w:eastAsia="微软雅黑" w:cs="微软雅黑"/>
          <w:kern w:val="2"/>
          <w:sz w:val="21"/>
          <w:szCs w:val="21"/>
          <w:lang w:val="en-US" w:eastAsia="zh-CN" w:bidi="ar-SA"/>
        </w:rPr>
        <w:t>2017年12月26日完成股权变更登记</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在此之前未向本机关申报，违反《反垄</w:t>
      </w:r>
      <w:r>
        <w:rPr>
          <w:rFonts w:hint="eastAsia" w:ascii="微软雅黑" w:hAnsi="微软雅黑" w:eastAsia="微软雅黑" w:cs="微软雅黑"/>
          <w:kern w:val="2"/>
          <w:sz w:val="21"/>
          <w:szCs w:val="21"/>
        </w:rPr>
        <w:t>断法》第</w:t>
      </w:r>
      <w:r>
        <w:rPr>
          <w:rFonts w:hint="eastAsia" w:ascii="微软雅黑" w:hAnsi="微软雅黑" w:eastAsia="微软雅黑" w:cs="微软雅黑"/>
          <w:kern w:val="2"/>
          <w:sz w:val="21"/>
          <w:szCs w:val="21"/>
          <w:lang w:val="en-US" w:eastAsia="zh-CN"/>
        </w:rPr>
        <w:t>二十一</w:t>
      </w:r>
      <w:r>
        <w:rPr>
          <w:rFonts w:hint="eastAsia" w:ascii="微软雅黑" w:hAnsi="微软雅黑" w:eastAsia="微软雅黑" w:cs="微软雅黑"/>
          <w:kern w:val="2"/>
          <w:sz w:val="21"/>
          <w:szCs w:val="21"/>
        </w:rPr>
        <w:t>条，构成</w:t>
      </w:r>
      <w:r>
        <w:rPr>
          <w:rFonts w:hint="eastAsia" w:ascii="微软雅黑" w:hAnsi="微软雅黑" w:eastAsia="微软雅黑" w:cs="微软雅黑"/>
          <w:kern w:val="2"/>
          <w:sz w:val="21"/>
          <w:szCs w:val="21"/>
          <w:lang w:eastAsia="zh-CN"/>
        </w:rPr>
        <w:t>违法实施</w:t>
      </w:r>
      <w:r>
        <w:rPr>
          <w:rFonts w:hint="eastAsia" w:ascii="微软雅黑" w:hAnsi="微软雅黑" w:eastAsia="微软雅黑" w:cs="微软雅黑"/>
          <w:kern w:val="2"/>
          <w:sz w:val="21"/>
          <w:szCs w:val="21"/>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kern w:val="2"/>
          <w:sz w:val="21"/>
          <w:szCs w:val="21"/>
          <w:lang w:eastAsia="zh-CN"/>
        </w:rPr>
        <w:t>阿里网络</w:t>
      </w:r>
      <w:r>
        <w:rPr>
          <w:rFonts w:hint="eastAsia" w:ascii="微软雅黑" w:hAnsi="微软雅黑" w:eastAsia="微软雅黑" w:cs="微软雅黑"/>
          <w:bCs/>
          <w:sz w:val="21"/>
          <w:szCs w:val="21"/>
          <w:lang w:val="en-US" w:eastAsia="zh-CN"/>
        </w:rPr>
        <w:t>收购纽仕兰</w:t>
      </w:r>
      <w:r>
        <w:rPr>
          <w:rFonts w:hint="eastAsia" w:ascii="微软雅黑" w:hAnsi="微软雅黑" w:eastAsia="微软雅黑" w:cs="微软雅黑"/>
          <w:sz w:val="21"/>
          <w:szCs w:val="21"/>
          <w:lang w:eastAsia="zh-CN"/>
        </w:rPr>
        <w:t>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outlineLvl w:val="9"/>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基于调查情况和评估结论，本机关</w:t>
      </w:r>
      <w:r>
        <w:rPr>
          <w:rFonts w:hint="eastAsia" w:ascii="微软雅黑" w:hAnsi="微软雅黑" w:eastAsia="微软雅黑" w:cs="微软雅黑"/>
          <w:bCs/>
          <w:color w:val="000000"/>
          <w:kern w:val="2"/>
          <w:sz w:val="21"/>
          <w:szCs w:val="21"/>
          <w:lang w:eastAsia="zh-CN"/>
        </w:rPr>
        <w:t>给予</w:t>
      </w:r>
      <w:r>
        <w:rPr>
          <w:rFonts w:hint="eastAsia" w:ascii="微软雅黑" w:hAnsi="微软雅黑" w:eastAsia="微软雅黑" w:cs="微软雅黑"/>
          <w:sz w:val="21"/>
          <w:szCs w:val="21"/>
          <w:lang w:eastAsia="zh-CN"/>
        </w:rPr>
        <w:t>阿里网络</w:t>
      </w:r>
      <w:r>
        <w:rPr>
          <w:rFonts w:hint="eastAsia" w:ascii="微软雅黑" w:hAnsi="微软雅黑" w:eastAsia="微软雅黑" w:cs="微软雅黑"/>
          <w:bCs/>
          <w:sz w:val="21"/>
          <w:szCs w:val="21"/>
          <w:lang w:val="en-US" w:eastAsia="zh-CN"/>
        </w:rPr>
        <w:t>5</w:t>
      </w:r>
      <w:r>
        <w:rPr>
          <w:rFonts w:hint="eastAsia" w:ascii="微软雅黑" w:hAnsi="微软雅黑" w:eastAsia="微软雅黑" w:cs="微软雅黑"/>
          <w:bCs/>
          <w:color w:val="000000"/>
          <w:kern w:val="2"/>
          <w:sz w:val="21"/>
          <w:szCs w:val="21"/>
        </w:rPr>
        <w:t>0万元</w:t>
      </w:r>
      <w:r>
        <w:rPr>
          <w:rFonts w:hint="eastAsia" w:ascii="微软雅黑" w:hAnsi="微软雅黑" w:eastAsia="微软雅黑" w:cs="微软雅黑"/>
          <w:bCs/>
          <w:color w:val="000000"/>
          <w:kern w:val="2"/>
          <w:sz w:val="21"/>
          <w:szCs w:val="21"/>
          <w:lang w:eastAsia="zh-CN"/>
        </w:rPr>
        <w:t>罚款</w:t>
      </w:r>
      <w:r>
        <w:rPr>
          <w:rFonts w:hint="eastAsia" w:ascii="微软雅黑" w:hAnsi="微软雅黑" w:eastAsia="微软雅黑" w:cs="微软雅黑"/>
          <w:bCs/>
          <w:color w:val="000000"/>
          <w:kern w:val="2"/>
          <w:sz w:val="21"/>
          <w:szCs w:val="21"/>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《行政处罚法》第四十六条规定</w:t>
      </w:r>
      <w:r>
        <w:rPr>
          <w:rFonts w:hint="eastAsia" w:ascii="微软雅黑" w:hAnsi="微软雅黑" w:eastAsia="微软雅黑" w:cs="微软雅黑"/>
          <w:kern w:val="2"/>
          <w:sz w:val="21"/>
          <w:szCs w:val="21"/>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微软雅黑" w:hAnsi="微软雅黑" w:eastAsia="微软雅黑" w:cs="微软雅黑"/>
          <w:color w:val="auto"/>
          <w:kern w:val="2"/>
          <w:sz w:val="21"/>
          <w:szCs w:val="21"/>
          <w:lang w:val="en-US" w:eastAsia="zh-CN"/>
        </w:rPr>
        <w:t>0000002101210568</w:t>
      </w:r>
      <w:r>
        <w:rPr>
          <w:rFonts w:hint="eastAsia" w:ascii="微软雅黑" w:hAnsi="微软雅黑" w:eastAsia="微软雅黑" w:cs="微软雅黑"/>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3530" w:firstLineChars="173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7</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6</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0"/>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B21F1E"/>
    <w:rsid w:val="11DA667D"/>
    <w:rsid w:val="24610570"/>
    <w:rsid w:val="24613707"/>
    <w:rsid w:val="280D10F9"/>
    <w:rsid w:val="49A77FFB"/>
    <w:rsid w:val="4C147778"/>
    <w:rsid w:val="59AF5507"/>
    <w:rsid w:val="669E566F"/>
    <w:rsid w:val="6F8D1794"/>
    <w:rsid w:val="777372F8"/>
    <w:rsid w:val="7C461B9F"/>
    <w:rsid w:val="7E847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王洋林</dc:creator>
  <cp:lastModifiedBy>陈永仁</cp:lastModifiedBy>
  <dcterms:modified xsi:type="dcterms:W3CDTF">2021-07-10T14:10:40Z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8C76B90E9FBB4DEB9F9F1FE9043BDEB8</vt:lpwstr>
  </property>
</Properties>
</file>