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eastAsia="黑体"/>
          <w:bCs/>
          <w:color w:val="000000"/>
          <w:kern w:val="2"/>
          <w:sz w:val="52"/>
          <w:szCs w:val="52"/>
        </w:rPr>
      </w:pPr>
      <w:bookmarkStart w:id="0" w:name="_GoBack"/>
      <w:bookmarkEnd w:id="0"/>
      <w:r>
        <w:rPr>
          <w:rFonts w:hint="eastAsia" w:eastAsia="黑体"/>
          <w:bCs/>
          <w:color w:val="000000"/>
          <w:spacing w:val="30"/>
          <w:kern w:val="2"/>
          <w:sz w:val="52"/>
          <w:szCs w:val="52"/>
          <w:fitText w:val="5742" w:id="0"/>
        </w:rPr>
        <w:t>国家市场监督管理总</w:t>
      </w:r>
      <w:r>
        <w:rPr>
          <w:rFonts w:hint="eastAsia" w:eastAsia="黑体"/>
          <w:bCs/>
          <w:color w:val="000000"/>
          <w:spacing w:val="1"/>
          <w:kern w:val="2"/>
          <w:sz w:val="52"/>
          <w:szCs w:val="52"/>
          <w:fitText w:val="5742" w:id="0"/>
        </w:rPr>
        <w:t>局</w:t>
      </w:r>
    </w:p>
    <w:p>
      <w:pPr>
        <w:keepNext w:val="0"/>
        <w:keepLines w:val="0"/>
        <w:pageBreakBefore w:val="0"/>
        <w:widowControl w:val="0"/>
        <w:kinsoku/>
        <w:wordWrap/>
        <w:topLinePunct w:val="0"/>
        <w:bidi w:val="0"/>
        <w:spacing w:line="580" w:lineRule="exact"/>
        <w:jc w:val="center"/>
        <w:textAlignment w:val="auto"/>
        <w:rPr>
          <w:rFonts w:eastAsia="仿宋_GB2312"/>
          <w:color w:val="000000"/>
          <w:kern w:val="2"/>
          <w:sz w:val="44"/>
          <w:szCs w:val="44"/>
        </w:rPr>
      </w:pPr>
      <w:r>
        <w:rPr>
          <w:rFonts w:hint="eastAsia" w:eastAsia="黑体"/>
          <w:bCs/>
          <w:color w:val="000000"/>
          <w:spacing w:val="175"/>
          <w:kern w:val="2"/>
          <w:sz w:val="52"/>
          <w:szCs w:val="52"/>
          <w:fitText w:val="5742" w:id="1"/>
        </w:rPr>
        <w:t>行政处罚决定</w:t>
      </w:r>
      <w:r>
        <w:rPr>
          <w:rFonts w:hint="eastAsia" w:eastAsia="黑体"/>
          <w:bCs/>
          <w:color w:val="000000"/>
          <w:spacing w:val="1"/>
          <w:kern w:val="2"/>
          <w:sz w:val="52"/>
          <w:szCs w:val="52"/>
          <w:fitText w:val="5742" w:id="1"/>
        </w:rPr>
        <w:t>书</w:t>
      </w:r>
    </w:p>
    <w:p>
      <w:pPr>
        <w:keepNext w:val="0"/>
        <w:keepLines w:val="0"/>
        <w:pageBreakBefore w:val="0"/>
        <w:widowControl w:val="0"/>
        <w:kinsoku/>
        <w:wordWrap/>
        <w:topLinePunct w:val="0"/>
        <w:bidi w:val="0"/>
        <w:spacing w:line="580" w:lineRule="exact"/>
        <w:jc w:val="center"/>
        <w:textAlignment w:val="auto"/>
        <w:rPr>
          <w:rFonts w:hint="eastAsia" w:eastAsia="仿宋_GB2312"/>
          <w:kern w:val="2"/>
          <w:sz w:val="32"/>
          <w:szCs w:val="32"/>
        </w:rPr>
      </w:pPr>
      <w:r>
        <w:rPr>
          <w:rFonts w:hint="eastAsia" w:eastAsia="仿宋_GB2312"/>
          <w:kern w:val="2"/>
          <w:sz w:val="32"/>
          <w:szCs w:val="32"/>
        </w:rPr>
        <w:t>国市监处〔202</w:t>
      </w:r>
      <w:r>
        <w:rPr>
          <w:rFonts w:hint="eastAsia" w:eastAsia="仿宋_GB2312"/>
          <w:kern w:val="2"/>
          <w:sz w:val="32"/>
          <w:szCs w:val="32"/>
          <w:lang w:val="en-US" w:eastAsia="zh-CN"/>
        </w:rPr>
        <w:t>1</w:t>
      </w:r>
      <w:r>
        <w:rPr>
          <w:rFonts w:hint="eastAsia" w:eastAsia="仿宋_GB2312"/>
          <w:kern w:val="2"/>
          <w:sz w:val="32"/>
          <w:szCs w:val="32"/>
        </w:rPr>
        <w:t>〕</w:t>
      </w:r>
      <w:r>
        <w:rPr>
          <w:rFonts w:hint="eastAsia" w:eastAsia="仿宋_GB2312"/>
          <w:kern w:val="2"/>
          <w:sz w:val="32"/>
          <w:szCs w:val="32"/>
          <w:lang w:val="en-US" w:eastAsia="zh-CN"/>
        </w:rPr>
        <w:t>18</w:t>
      </w:r>
      <w:r>
        <w:rPr>
          <w:rFonts w:hint="eastAsia" w:eastAsia="仿宋_GB2312"/>
          <w:kern w:val="2"/>
          <w:sz w:val="32"/>
          <w:szCs w:val="32"/>
        </w:rPr>
        <w:t>号</w:t>
      </w:r>
    </w:p>
    <w:p>
      <w:pPr>
        <w:keepNext w:val="0"/>
        <w:keepLines w:val="0"/>
        <w:pageBreakBefore w:val="0"/>
        <w:widowControl w:val="0"/>
        <w:kinsoku/>
        <w:wordWrap/>
        <w:topLinePunct w:val="0"/>
        <w:bidi w:val="0"/>
        <w:spacing w:line="580" w:lineRule="exact"/>
        <w:jc w:val="center"/>
        <w:textAlignment w:val="auto"/>
        <w:rPr>
          <w:rFonts w:hint="eastAsia" w:eastAsia="仿宋_GB2312"/>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eastAsia" w:eastAsia="仿宋_GB2312"/>
          <w:kern w:val="2"/>
          <w:sz w:val="32"/>
          <w:szCs w:val="32"/>
        </w:rPr>
      </w:pPr>
      <w:r>
        <w:rPr>
          <w:rFonts w:hint="eastAsia" w:eastAsia="仿宋_GB2312"/>
          <w:kern w:val="2"/>
          <w:sz w:val="32"/>
          <w:szCs w:val="32"/>
        </w:rPr>
        <w:t>当事人：</w:t>
      </w:r>
      <w:r>
        <w:rPr>
          <w:rFonts w:hint="eastAsia" w:ascii="Times New Roman" w:hAnsi="Times New Roman" w:eastAsia="仿宋_GB2312" w:cs="Times New Roman"/>
          <w:sz w:val="32"/>
          <w:szCs w:val="32"/>
          <w:lang w:eastAsia="zh-CN"/>
        </w:rPr>
        <w:t>滴滴移动私人有限公司（Didi Mobility Pte. Ltd.）</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eastAsia" w:eastAsia="仿宋_GB2312"/>
          <w:kern w:val="2"/>
          <w:sz w:val="32"/>
          <w:szCs w:val="32"/>
        </w:rPr>
      </w:pPr>
      <w:r>
        <w:rPr>
          <w:rFonts w:hint="eastAsia" w:eastAsia="仿宋_GB2312"/>
          <w:kern w:val="2"/>
          <w:sz w:val="32"/>
          <w:szCs w:val="32"/>
        </w:rPr>
        <w:t>住  所：163 Tras Street, #03-01, Lian Huat Building, Singapore -79024</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eastAsia" w:eastAsia="仿宋_GB2312"/>
          <w:kern w:val="2"/>
          <w:sz w:val="32"/>
          <w:szCs w:val="32"/>
        </w:rPr>
      </w:pPr>
      <w:r>
        <w:rPr>
          <w:rFonts w:hint="eastAsia" w:eastAsia="仿宋_GB2312"/>
          <w:kern w:val="2"/>
          <w:sz w:val="32"/>
          <w:szCs w:val="32"/>
        </w:rPr>
        <w:t>当事人：</w:t>
      </w:r>
      <w:r>
        <w:rPr>
          <w:rFonts w:hint="eastAsia" w:ascii="Times New Roman" w:hAnsi="Times New Roman" w:eastAsia="仿宋_GB2312" w:cs="Times New Roman"/>
          <w:sz w:val="32"/>
          <w:szCs w:val="32"/>
          <w:lang w:eastAsia="zh-CN"/>
        </w:rPr>
        <w:t>软银</w:t>
      </w:r>
      <w:r>
        <w:rPr>
          <w:rFonts w:hint="eastAsia" w:eastAsia="仿宋_GB2312" w:cs="Times New Roman"/>
          <w:sz w:val="32"/>
          <w:szCs w:val="32"/>
          <w:lang w:eastAsia="zh-CN"/>
        </w:rPr>
        <w:t>股份有限</w:t>
      </w:r>
      <w:r>
        <w:rPr>
          <w:rFonts w:hint="eastAsia" w:ascii="Times New Roman" w:hAnsi="Times New Roman" w:eastAsia="仿宋_GB2312" w:cs="Times New Roman"/>
          <w:sz w:val="32"/>
          <w:szCs w:val="32"/>
          <w:lang w:eastAsia="zh-CN"/>
        </w:rPr>
        <w:t>公司（SoftBank Corp</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eastAsia" w:eastAsia="仿宋_GB2312"/>
          <w:kern w:val="2"/>
          <w:sz w:val="32"/>
          <w:szCs w:val="32"/>
        </w:rPr>
      </w:pPr>
      <w:r>
        <w:rPr>
          <w:rFonts w:hint="eastAsia" w:eastAsia="仿宋_GB2312"/>
          <w:kern w:val="2"/>
          <w:sz w:val="32"/>
          <w:szCs w:val="32"/>
        </w:rPr>
        <w:t>住  所：日本东京都港区</w:t>
      </w:r>
      <w:r>
        <w:rPr>
          <w:rFonts w:hint="eastAsia" w:eastAsia="仿宋_GB2312"/>
          <w:kern w:val="2"/>
          <w:sz w:val="32"/>
          <w:szCs w:val="32"/>
          <w:lang w:eastAsia="zh-CN"/>
        </w:rPr>
        <w:t>东新桥一丁目七番</w:t>
      </w:r>
      <w:r>
        <w:rPr>
          <w:rFonts w:hint="eastAsia" w:eastAsia="仿宋_GB2312"/>
          <w:kern w:val="2"/>
          <w:sz w:val="32"/>
          <w:szCs w:val="32"/>
          <w:lang w:val="en-US" w:eastAsia="zh-CN"/>
        </w:rPr>
        <w:t>1号</w:t>
      </w:r>
    </w:p>
    <w:p>
      <w:pPr>
        <w:pStyle w:val="2"/>
        <w:rPr>
          <w:rFonts w:hint="eastAsia"/>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eastAsia" w:eastAsia="仿宋_GB2312"/>
          <w:kern w:val="2"/>
          <w:sz w:val="32"/>
          <w:szCs w:val="32"/>
        </w:rPr>
      </w:pPr>
      <w:r>
        <w:rPr>
          <w:rFonts w:hint="eastAsia" w:eastAsia="仿宋_GB2312"/>
          <w:kern w:val="2"/>
          <w:sz w:val="32"/>
          <w:szCs w:val="32"/>
        </w:rPr>
        <w:t>根据《</w:t>
      </w:r>
      <w:r>
        <w:rPr>
          <w:rFonts w:hint="eastAsia" w:eastAsia="仿宋_GB2312"/>
          <w:kern w:val="2"/>
          <w:sz w:val="32"/>
          <w:szCs w:val="32"/>
          <w:lang w:eastAsia="zh-CN"/>
        </w:rPr>
        <w:t>中华人民共和国</w:t>
      </w:r>
      <w:r>
        <w:rPr>
          <w:rFonts w:hint="eastAsia" w:eastAsia="仿宋_GB2312"/>
          <w:kern w:val="2"/>
          <w:sz w:val="32"/>
          <w:szCs w:val="32"/>
        </w:rPr>
        <w:t>反垄断法》</w:t>
      </w:r>
      <w:r>
        <w:rPr>
          <w:rFonts w:hint="default" w:ascii="Times New Roman" w:hAnsi="Times New Roman" w:eastAsia="仿宋_GB2312" w:cs="Times New Roman"/>
          <w:sz w:val="32"/>
          <w:szCs w:val="32"/>
          <w:lang w:eastAsia="zh-CN"/>
        </w:rPr>
        <w:t>（以下简称</w:t>
      </w:r>
      <w:r>
        <w:rPr>
          <w:rFonts w:hint="eastAsia" w:eastAsia="仿宋_GB2312" w:cs="Times New Roman"/>
          <w:sz w:val="32"/>
          <w:lang w:eastAsia="zh-CN"/>
        </w:rPr>
        <w:t>《反垄断法》</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kern w:val="2"/>
          <w:sz w:val="32"/>
          <w:szCs w:val="32"/>
          <w:lang w:eastAsia="zh-CN"/>
        </w:rPr>
        <w:t>《经营者集中审查暂行规定》</w:t>
      </w:r>
      <w:r>
        <w:rPr>
          <w:rFonts w:hint="eastAsia" w:eastAsia="仿宋_GB2312"/>
          <w:kern w:val="2"/>
          <w:sz w:val="32"/>
          <w:szCs w:val="32"/>
        </w:rPr>
        <w:t>，本机关于</w:t>
      </w:r>
      <w:r>
        <w:rPr>
          <w:rFonts w:hint="eastAsia" w:ascii="Times New Roman" w:hAnsi="Times New Roman" w:eastAsia="仿宋_GB2312" w:cs="Times New Roman"/>
          <w:sz w:val="32"/>
          <w:szCs w:val="32"/>
          <w:lang w:val="en-US" w:eastAsia="zh-CN"/>
        </w:rPr>
        <w:t>2021年1</w:t>
      </w:r>
      <w:r>
        <w:rPr>
          <w:rFonts w:hint="default" w:ascii="Times New Roman" w:hAnsi="Times New Roman" w:eastAsia="仿宋_GB2312" w:cs="Times New Roman"/>
          <w:sz w:val="32"/>
          <w:lang w:val="en-US" w:eastAsia="zh-CN"/>
        </w:rPr>
        <w:t>月</w:t>
      </w:r>
      <w:r>
        <w:rPr>
          <w:rFonts w:hint="eastAsia" w:ascii="Times New Roman" w:hAnsi="Times New Roman" w:eastAsia="仿宋_GB2312" w:cs="Times New Roman"/>
          <w:sz w:val="32"/>
          <w:lang w:val="en-US" w:eastAsia="zh-CN"/>
        </w:rPr>
        <w:t>25</w:t>
      </w:r>
      <w:r>
        <w:rPr>
          <w:rFonts w:hint="default" w:ascii="Times New Roman" w:hAnsi="Times New Roman" w:eastAsia="仿宋_GB2312" w:cs="Times New Roman"/>
          <w:sz w:val="32"/>
          <w:lang w:val="en-US" w:eastAsia="zh-CN"/>
        </w:rPr>
        <w:t>日</w:t>
      </w:r>
      <w:r>
        <w:rPr>
          <w:rFonts w:hint="default" w:ascii="Times New Roman" w:hAnsi="Times New Roman" w:eastAsia="仿宋_GB2312" w:cs="Times New Roman"/>
          <w:kern w:val="2"/>
          <w:sz w:val="32"/>
          <w:szCs w:val="32"/>
        </w:rPr>
        <w:t>对</w:t>
      </w:r>
      <w:r>
        <w:rPr>
          <w:rFonts w:hint="eastAsia" w:ascii="Times New Roman" w:hAnsi="Times New Roman" w:eastAsia="仿宋_GB2312" w:cs="Times New Roman"/>
          <w:sz w:val="32"/>
          <w:szCs w:val="32"/>
          <w:lang w:eastAsia="zh-CN"/>
        </w:rPr>
        <w:t>滴滴移动私人有限公司（Didi Mobility Pte. Ltd.，以下简称滴滴移动）与软银</w:t>
      </w:r>
      <w:r>
        <w:rPr>
          <w:rFonts w:hint="eastAsia" w:eastAsia="仿宋_GB2312" w:cs="Times New Roman"/>
          <w:sz w:val="32"/>
          <w:szCs w:val="32"/>
          <w:lang w:eastAsia="zh-CN"/>
        </w:rPr>
        <w:t>股份有限</w:t>
      </w:r>
      <w:r>
        <w:rPr>
          <w:rFonts w:hint="eastAsia" w:ascii="Times New Roman" w:hAnsi="Times New Roman" w:eastAsia="仿宋_GB2312" w:cs="Times New Roman"/>
          <w:sz w:val="32"/>
          <w:szCs w:val="32"/>
          <w:lang w:eastAsia="zh-CN"/>
        </w:rPr>
        <w:t>公司（SoftBank Corp</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eastAsia="zh-CN"/>
        </w:rPr>
        <w:t>，以下简称软银股份）设立合营企业</w:t>
      </w:r>
      <w:r>
        <w:rPr>
          <w:rFonts w:hint="default" w:ascii="Times New Roman" w:hAnsi="Times New Roman" w:eastAsia="仿宋_GB2312" w:cs="Times New Roman"/>
          <w:sz w:val="32"/>
          <w:szCs w:val="32"/>
        </w:rPr>
        <w:t>涉嫌</w:t>
      </w:r>
      <w:r>
        <w:rPr>
          <w:rFonts w:hint="eastAsia" w:ascii="Times New Roman" w:hAnsi="Times New Roman" w:eastAsia="仿宋_GB2312" w:cs="Times New Roman"/>
          <w:sz w:val="32"/>
          <w:szCs w:val="32"/>
          <w:lang w:eastAsia="zh-CN"/>
        </w:rPr>
        <w:t>违法实施经营者集中</w:t>
      </w:r>
      <w:r>
        <w:rPr>
          <w:rFonts w:hint="default" w:ascii="Times New Roman" w:hAnsi="Times New Roman" w:eastAsia="仿宋_GB2312" w:cs="Times New Roman"/>
          <w:sz w:val="32"/>
          <w:szCs w:val="32"/>
        </w:rPr>
        <w:t>案</w:t>
      </w:r>
      <w:r>
        <w:rPr>
          <w:rFonts w:hint="eastAsia" w:eastAsia="仿宋_GB2312"/>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eastAsia" w:eastAsia="仿宋_GB2312"/>
          <w:kern w:val="2"/>
          <w:sz w:val="32"/>
          <w:szCs w:val="32"/>
        </w:rPr>
      </w:pPr>
      <w:r>
        <w:rPr>
          <w:rFonts w:hint="eastAsia" w:eastAsia="仿宋_GB2312"/>
          <w:kern w:val="2"/>
          <w:sz w:val="32"/>
          <w:szCs w:val="32"/>
        </w:rPr>
        <w:t>经查，该案构成违法实施的经营者集中，但不具有排除、限制竞争的效果。本机关按照《</w:t>
      </w:r>
      <w:r>
        <w:rPr>
          <w:rFonts w:hint="eastAsia" w:eastAsia="仿宋_GB2312"/>
          <w:kern w:val="2"/>
          <w:sz w:val="32"/>
          <w:szCs w:val="32"/>
          <w:lang w:eastAsia="zh-CN"/>
        </w:rPr>
        <w:t>中华人民共和国</w:t>
      </w:r>
      <w:r>
        <w:rPr>
          <w:rFonts w:hint="eastAsia" w:eastAsia="仿宋_GB2312"/>
          <w:kern w:val="2"/>
          <w:sz w:val="32"/>
          <w:szCs w:val="32"/>
        </w:rPr>
        <w:t>行政处罚法》</w:t>
      </w:r>
      <w:r>
        <w:rPr>
          <w:rFonts w:hint="default" w:ascii="Times New Roman" w:hAnsi="Times New Roman" w:eastAsia="仿宋_GB2312" w:cs="Times New Roman"/>
          <w:sz w:val="32"/>
          <w:szCs w:val="32"/>
          <w:lang w:eastAsia="zh-CN"/>
        </w:rPr>
        <w:t>（以下简称</w:t>
      </w:r>
      <w:r>
        <w:rPr>
          <w:rFonts w:hint="eastAsia" w:eastAsia="仿宋_GB2312"/>
          <w:kern w:val="2"/>
          <w:sz w:val="32"/>
          <w:szCs w:val="32"/>
        </w:rPr>
        <w:t>《行政处罚法》</w:t>
      </w:r>
      <w:r>
        <w:rPr>
          <w:rFonts w:hint="default" w:ascii="Times New Roman" w:hAnsi="Times New Roman" w:eastAsia="仿宋_GB2312" w:cs="Times New Roman"/>
          <w:sz w:val="32"/>
          <w:szCs w:val="32"/>
          <w:lang w:eastAsia="zh-CN"/>
        </w:rPr>
        <w:t>）</w:t>
      </w:r>
      <w:r>
        <w:rPr>
          <w:rFonts w:hint="eastAsia" w:eastAsia="仿宋_GB2312"/>
          <w:kern w:val="2"/>
          <w:sz w:val="32"/>
          <w:szCs w:val="32"/>
        </w:rPr>
        <w:t>的规定，向</w:t>
      </w:r>
      <w:r>
        <w:rPr>
          <w:rFonts w:hint="default" w:ascii="Times New Roman" w:hAnsi="Times New Roman" w:eastAsia="仿宋_GB2312" w:cs="Times New Roman"/>
          <w:bCs/>
          <w:color w:val="000000"/>
          <w:kern w:val="2"/>
          <w:sz w:val="32"/>
          <w:szCs w:val="32"/>
        </w:rPr>
        <w:t>滴滴移动与软银股份</w:t>
      </w:r>
      <w:r>
        <w:rPr>
          <w:rFonts w:hint="eastAsia" w:eastAsia="仿宋_GB2312"/>
          <w:kern w:val="2"/>
          <w:sz w:val="32"/>
          <w:szCs w:val="32"/>
        </w:rPr>
        <w:t>送达了《行政处罚告知书》，告知其拟作出行政处罚决定的事实、理由、证据、处罚内容，以及其依法享有的陈述权、申辩权和要求听证权。</w:t>
      </w:r>
      <w:r>
        <w:rPr>
          <w:rFonts w:hint="default" w:ascii="Times New Roman" w:hAnsi="Times New Roman" w:eastAsia="仿宋_GB2312" w:cs="Times New Roman"/>
          <w:bCs/>
          <w:color w:val="000000"/>
          <w:kern w:val="2"/>
          <w:sz w:val="32"/>
          <w:szCs w:val="32"/>
        </w:rPr>
        <w:t>滴滴移动与软银股份</w:t>
      </w:r>
      <w:r>
        <w:rPr>
          <w:rFonts w:hint="eastAsia" w:eastAsia="仿宋_GB2312"/>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eastAsia" w:ascii="黑体" w:hAnsi="黑体" w:eastAsia="黑体"/>
          <w:kern w:val="2"/>
          <w:sz w:val="32"/>
          <w:szCs w:val="32"/>
        </w:rPr>
      </w:pPr>
      <w:r>
        <w:rPr>
          <w:rFonts w:hint="eastAsia" w:ascii="黑体" w:hAnsi="黑体" w:eastAsia="黑体"/>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eastAsia" w:ascii="楷体_GB2312" w:eastAsia="楷体_GB2312"/>
          <w:kern w:val="2"/>
          <w:sz w:val="32"/>
          <w:szCs w:val="32"/>
        </w:rPr>
      </w:pPr>
      <w:r>
        <w:rPr>
          <w:rFonts w:hint="eastAsia" w:ascii="楷体_GB2312" w:eastAsia="楷体_GB2312"/>
          <w:kern w:val="2"/>
          <w:sz w:val="32"/>
          <w:szCs w:val="32"/>
        </w:rPr>
        <w:t>（一）交易方。</w:t>
      </w:r>
    </w:p>
    <w:p>
      <w:pPr>
        <w:pStyle w:val="7"/>
        <w:spacing w:line="240" w:lineRule="auto"/>
        <w:ind w:firstLine="643"/>
        <w:rPr>
          <w:rFonts w:ascii="Times New Roman" w:hAnsi="Times New Roman"/>
          <w:bCs/>
          <w:u w:val="none"/>
        </w:rPr>
      </w:pPr>
      <w:r>
        <w:rPr>
          <w:rFonts w:ascii="Times New Roman" w:hAnsi="Times New Roman"/>
          <w:b/>
          <w:u w:val="none"/>
        </w:rPr>
        <w:t>合营方</w:t>
      </w:r>
      <w:r>
        <w:rPr>
          <w:rFonts w:hint="eastAsia" w:ascii="Times New Roman" w:hAnsi="Times New Roman"/>
          <w:b/>
          <w:u w:val="none"/>
          <w:lang w:eastAsia="zh-CN"/>
        </w:rPr>
        <w:t>一</w:t>
      </w:r>
      <w:r>
        <w:rPr>
          <w:rFonts w:ascii="Times New Roman" w:hAnsi="Times New Roman"/>
          <w:b/>
          <w:u w:val="none"/>
        </w:rPr>
        <w:t>：滴滴</w:t>
      </w:r>
      <w:r>
        <w:rPr>
          <w:rFonts w:hint="eastAsia" w:ascii="Times New Roman" w:hAnsi="Times New Roman"/>
          <w:b/>
          <w:u w:val="none"/>
        </w:rPr>
        <w:t>移动</w:t>
      </w:r>
      <w:r>
        <w:rPr>
          <w:rFonts w:ascii="Times New Roman" w:hAnsi="Times New Roman"/>
          <w:b/>
          <w:u w:val="none"/>
        </w:rPr>
        <w:t>。</w:t>
      </w:r>
      <w:r>
        <w:rPr>
          <w:rFonts w:ascii="Times New Roman" w:hAnsi="Times New Roman"/>
          <w:bCs/>
          <w:u w:val="none"/>
        </w:rPr>
        <w:t>2016年于新加坡注册成立，</w:t>
      </w:r>
      <w:r>
        <w:rPr>
          <w:rFonts w:hint="eastAsia" w:ascii="Times New Roman" w:hAnsi="Times New Roman"/>
          <w:bCs/>
          <w:u w:val="none"/>
          <w:lang w:eastAsia="zh-CN"/>
        </w:rPr>
        <w:t>系</w:t>
      </w:r>
      <w:r>
        <w:rPr>
          <w:rFonts w:ascii="Times New Roman" w:hAnsi="Times New Roman"/>
          <w:bCs/>
          <w:u w:val="none"/>
        </w:rPr>
        <w:t>滴滴</w:t>
      </w:r>
      <w:r>
        <w:rPr>
          <w:rFonts w:hint="eastAsia" w:ascii="Times New Roman" w:hAnsi="Times New Roman"/>
          <w:bCs/>
          <w:u w:val="none"/>
          <w:lang w:eastAsia="zh-CN"/>
        </w:rPr>
        <w:t>集团</w:t>
      </w:r>
      <w:r>
        <w:rPr>
          <w:rFonts w:ascii="Times New Roman" w:hAnsi="Times New Roman"/>
          <w:bCs/>
          <w:u w:val="none"/>
        </w:rPr>
        <w:t>国际化业务持股主体，最终控制人是</w:t>
      </w:r>
      <w:r>
        <w:rPr>
          <w:rFonts w:hint="eastAsia" w:ascii="Times New Roman" w:hAnsi="Times New Roman"/>
          <w:bCs/>
          <w:u w:val="none"/>
          <w:lang w:eastAsia="zh-CN"/>
        </w:rPr>
        <w:t>（略）</w:t>
      </w:r>
      <w:r>
        <w:rPr>
          <w:rFonts w:ascii="Times New Roman" w:hAnsi="Times New Roman"/>
          <w:bCs/>
          <w:u w:val="none"/>
        </w:rPr>
        <w:t>。</w:t>
      </w:r>
      <w:r>
        <w:rPr>
          <w:rFonts w:hint="eastAsia" w:ascii="Times New Roman" w:hAnsi="Times New Roman" w:eastAsia="仿宋_GB2312" w:cs="Times New Roman"/>
          <w:sz w:val="32"/>
          <w:szCs w:val="32"/>
          <w:lang w:eastAsia="zh-CN"/>
        </w:rPr>
        <w:t>滴滴移动</w:t>
      </w:r>
      <w:r>
        <w:rPr>
          <w:rFonts w:ascii="Times New Roman" w:hAnsi="Times New Roman"/>
          <w:bCs/>
          <w:u w:val="none"/>
        </w:rPr>
        <w:t>2017年全球营业额为</w:t>
      </w:r>
      <w:r>
        <w:rPr>
          <w:rFonts w:hint="eastAsia" w:ascii="Times New Roman" w:hAnsi="Times New Roman"/>
          <w:bCs/>
          <w:u w:val="none"/>
          <w:lang w:eastAsia="zh-CN"/>
        </w:rPr>
        <w:t>（略）</w:t>
      </w:r>
      <w:r>
        <w:rPr>
          <w:rFonts w:ascii="Times New Roman" w:hAnsi="Times New Roman"/>
          <w:bCs/>
          <w:u w:val="none"/>
        </w:rPr>
        <w:t>人民币</w:t>
      </w:r>
      <w:r>
        <w:rPr>
          <w:rFonts w:hint="eastAsia" w:ascii="Times New Roman" w:hAnsi="Times New Roman"/>
          <w:bCs/>
          <w:u w:val="none"/>
          <w:lang w:eastAsia="zh-CN"/>
        </w:rPr>
        <w:t>（币种下同）</w:t>
      </w:r>
      <w:r>
        <w:rPr>
          <w:rFonts w:ascii="Times New Roman" w:hAnsi="Times New Roman"/>
          <w:bCs/>
          <w:u w:val="none"/>
        </w:rPr>
        <w:t>，中国境内营业额为</w:t>
      </w:r>
      <w:r>
        <w:rPr>
          <w:rFonts w:hint="eastAsia" w:ascii="Times New Roman" w:hAnsi="Times New Roman"/>
          <w:bCs/>
          <w:u w:val="none"/>
          <w:lang w:eastAsia="zh-CN"/>
        </w:rPr>
        <w:t>（略）</w:t>
      </w:r>
      <w:r>
        <w:rPr>
          <w:rFonts w:ascii="Times New Roman" w:hAnsi="Times New Roman"/>
          <w:bCs/>
          <w:u w:val="none"/>
        </w:rPr>
        <w:t>。</w:t>
      </w:r>
    </w:p>
    <w:p>
      <w:pPr>
        <w:pStyle w:val="7"/>
        <w:spacing w:line="240" w:lineRule="auto"/>
        <w:ind w:firstLine="643"/>
        <w:rPr>
          <w:rFonts w:hint="eastAsia" w:ascii="Times New Roman" w:hAnsi="Times New Roman"/>
          <w:bCs/>
          <w:u w:val="none"/>
          <w:lang w:val="en-US" w:eastAsia="zh-CN"/>
        </w:rPr>
      </w:pPr>
      <w:r>
        <w:rPr>
          <w:rFonts w:ascii="Times New Roman" w:hAnsi="Times New Roman"/>
          <w:b/>
          <w:u w:val="none"/>
        </w:rPr>
        <w:t>合营方</w:t>
      </w:r>
      <w:r>
        <w:rPr>
          <w:rFonts w:hint="eastAsia" w:ascii="Times New Roman" w:hAnsi="Times New Roman"/>
          <w:b/>
          <w:u w:val="none"/>
          <w:lang w:eastAsia="zh-CN"/>
        </w:rPr>
        <w:t>二</w:t>
      </w:r>
      <w:r>
        <w:rPr>
          <w:rFonts w:ascii="Times New Roman" w:hAnsi="Times New Roman"/>
          <w:b/>
          <w:u w:val="none"/>
        </w:rPr>
        <w:t>：</w:t>
      </w:r>
      <w:r>
        <w:rPr>
          <w:rFonts w:hint="eastAsia" w:ascii="Times New Roman" w:hAnsi="Times New Roman"/>
          <w:b/>
          <w:u w:val="none"/>
          <w:lang w:eastAsia="zh-CN"/>
        </w:rPr>
        <w:t>软银股份</w:t>
      </w:r>
      <w:r>
        <w:rPr>
          <w:rFonts w:ascii="Times New Roman" w:hAnsi="Times New Roman"/>
          <w:b/>
          <w:u w:val="none"/>
        </w:rPr>
        <w:t>。</w:t>
      </w:r>
      <w:r>
        <w:rPr>
          <w:rFonts w:ascii="Times New Roman" w:hAnsi="Times New Roman"/>
          <w:bCs/>
          <w:u w:val="none"/>
        </w:rPr>
        <w:t>198</w:t>
      </w:r>
      <w:r>
        <w:rPr>
          <w:rFonts w:hint="eastAsia" w:ascii="Times New Roman" w:hAnsi="Times New Roman"/>
          <w:bCs/>
          <w:u w:val="none"/>
        </w:rPr>
        <w:t>6</w:t>
      </w:r>
      <w:r>
        <w:rPr>
          <w:rFonts w:ascii="Times New Roman" w:hAnsi="Times New Roman"/>
          <w:bCs/>
          <w:u w:val="none"/>
        </w:rPr>
        <w:t>年于日本注册成立，</w:t>
      </w:r>
      <w:r>
        <w:rPr>
          <w:rFonts w:hint="eastAsia" w:ascii="Times New Roman" w:hAnsi="Times New Roman"/>
          <w:bCs/>
          <w:u w:val="none"/>
          <w:lang w:eastAsia="zh-CN"/>
        </w:rPr>
        <w:t>是东京证券交易所上市公司</w:t>
      </w:r>
      <w:r>
        <w:rPr>
          <w:rFonts w:ascii="Times New Roman" w:hAnsi="Times New Roman"/>
          <w:bCs/>
          <w:u w:val="none"/>
        </w:rPr>
        <w:t>，</w:t>
      </w:r>
      <w:r>
        <w:rPr>
          <w:rFonts w:hint="eastAsia" w:ascii="Times New Roman" w:hAnsi="Times New Roman"/>
          <w:bCs/>
          <w:u w:val="none"/>
          <w:lang w:eastAsia="zh-CN"/>
        </w:rPr>
        <w:t>业务涵盖</w:t>
      </w:r>
      <w:r>
        <w:rPr>
          <w:rFonts w:hint="eastAsia" w:ascii="Times New Roman" w:hAnsi="Times New Roman" w:cs="Times New Roman"/>
        </w:rPr>
        <w:t>电信、互联网</w:t>
      </w:r>
      <w:r>
        <w:rPr>
          <w:rFonts w:ascii="Times New Roman" w:hAnsi="Times New Roman" w:cs="Times New Roman"/>
        </w:rPr>
        <w:t>、物联网</w:t>
      </w:r>
      <w:r>
        <w:rPr>
          <w:rFonts w:hint="eastAsia" w:ascii="Times New Roman" w:hAnsi="Times New Roman" w:cs="Times New Roman"/>
        </w:rPr>
        <w:t>等</w:t>
      </w:r>
      <w:r>
        <w:rPr>
          <w:rFonts w:hint="eastAsia" w:ascii="Times New Roman" w:hAnsi="Times New Roman" w:cs="Times New Roman"/>
          <w:lang w:eastAsia="zh-CN"/>
        </w:rPr>
        <w:t>产品和</w:t>
      </w:r>
      <w:r>
        <w:rPr>
          <w:rFonts w:hint="eastAsia" w:ascii="Times New Roman" w:hAnsi="Times New Roman" w:cs="Times New Roman"/>
        </w:rPr>
        <w:t>服务。</w:t>
      </w:r>
      <w:r>
        <w:rPr>
          <w:rFonts w:hint="eastAsia" w:ascii="Times New Roman" w:hAnsi="Times New Roman" w:eastAsia="仿宋_GB2312" w:cs="Times New Roman"/>
          <w:sz w:val="32"/>
          <w:szCs w:val="32"/>
          <w:lang w:eastAsia="zh-CN"/>
        </w:rPr>
        <w:t>软银</w:t>
      </w:r>
      <w:r>
        <w:rPr>
          <w:rFonts w:hint="eastAsia" w:eastAsia="仿宋_GB2312" w:cs="Times New Roman"/>
          <w:sz w:val="32"/>
          <w:szCs w:val="32"/>
          <w:lang w:eastAsia="zh-CN"/>
        </w:rPr>
        <w:t>股份</w:t>
      </w:r>
      <w:r>
        <w:rPr>
          <w:rFonts w:hint="eastAsia" w:ascii="Times New Roman" w:hAnsi="Times New Roman"/>
          <w:bCs/>
          <w:u w:val="none"/>
          <w:lang w:val="en-US" w:eastAsia="zh-CN"/>
        </w:rPr>
        <w:t>2017年全球营业额为</w:t>
      </w:r>
      <w:r>
        <w:rPr>
          <w:rFonts w:hint="eastAsia" w:ascii="Times New Roman" w:hAnsi="Times New Roman"/>
          <w:bCs/>
          <w:u w:val="none"/>
          <w:lang w:eastAsia="zh-CN"/>
        </w:rPr>
        <w:t>（略）</w:t>
      </w:r>
      <w:r>
        <w:rPr>
          <w:rFonts w:hint="eastAsia" w:ascii="Times New Roman" w:hAnsi="Times New Roman"/>
          <w:bCs/>
          <w:u w:val="none"/>
          <w:lang w:val="en-US" w:eastAsia="zh-CN"/>
        </w:rPr>
        <w:t>，中国境内营业额为</w:t>
      </w:r>
      <w:r>
        <w:rPr>
          <w:rFonts w:hint="eastAsia" w:ascii="Times New Roman" w:hAnsi="Times New Roman"/>
          <w:bCs/>
          <w:u w:val="none"/>
          <w:lang w:eastAsia="zh-CN"/>
        </w:rPr>
        <w:t>（略）</w:t>
      </w:r>
      <w:r>
        <w:rPr>
          <w:rFonts w:hint="eastAsia" w:ascii="Times New Roman" w:hAnsi="Times New Roman"/>
          <w:bCs/>
          <w:u w:val="none"/>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eastAsia" w:ascii="楷体_GB2312" w:eastAsia="楷体_GB2312"/>
          <w:kern w:val="2"/>
          <w:sz w:val="32"/>
          <w:szCs w:val="32"/>
        </w:rPr>
      </w:pPr>
      <w:r>
        <w:rPr>
          <w:rFonts w:hint="eastAsia" w:ascii="楷体_GB2312" w:eastAsia="楷体_GB2312"/>
          <w:kern w:val="2"/>
          <w:sz w:val="32"/>
          <w:szCs w:val="32"/>
        </w:rPr>
        <w:t>（二）交易概况。</w:t>
      </w:r>
    </w:p>
    <w:p>
      <w:pPr>
        <w:pStyle w:val="7"/>
        <w:spacing w:line="240" w:lineRule="auto"/>
        <w:ind w:firstLine="640"/>
        <w:rPr>
          <w:rFonts w:ascii="Times New Roman" w:hAnsi="Times New Roman"/>
          <w:u w:val="none"/>
        </w:rPr>
      </w:pPr>
      <w:r>
        <w:rPr>
          <w:rFonts w:hint="default" w:ascii="Times New Roman" w:hAnsi="Times New Roman" w:eastAsia="仿宋_GB2312" w:cs="Times New Roman"/>
          <w:bCs/>
          <w:sz w:val="32"/>
        </w:rPr>
        <w:t>本交易</w:t>
      </w:r>
      <w:r>
        <w:rPr>
          <w:rFonts w:hint="eastAsia" w:ascii="Times New Roman" w:hAnsi="Times New Roman" w:cs="Times New Roman"/>
          <w:bCs/>
          <w:sz w:val="32"/>
          <w:lang w:eastAsia="zh-CN"/>
        </w:rPr>
        <w:t>系设立合营企业。</w:t>
      </w:r>
      <w:r>
        <w:rPr>
          <w:rFonts w:ascii="Times New Roman" w:hAnsi="Times New Roman"/>
          <w:bCs/>
          <w:u w:val="none"/>
        </w:rPr>
        <w:t>2018年</w:t>
      </w:r>
      <w:r>
        <w:rPr>
          <w:rFonts w:ascii="Times New Roman" w:hAnsi="Times New Roman"/>
          <w:b w:val="0"/>
          <w:bCs/>
          <w:u w:val="none"/>
        </w:rPr>
        <w:t>5月25日，</w:t>
      </w:r>
      <w:r>
        <w:rPr>
          <w:rFonts w:hint="eastAsia" w:ascii="Times New Roman" w:hAnsi="Times New Roman"/>
          <w:b w:val="0"/>
          <w:bCs/>
          <w:u w:val="none"/>
          <w:lang w:eastAsia="zh-CN"/>
        </w:rPr>
        <w:t>滴滴移动</w:t>
      </w:r>
      <w:r>
        <w:rPr>
          <w:rFonts w:ascii="Times New Roman" w:hAnsi="Times New Roman"/>
          <w:b w:val="0"/>
          <w:bCs/>
          <w:u w:val="none"/>
        </w:rPr>
        <w:t>与</w:t>
      </w:r>
      <w:r>
        <w:rPr>
          <w:rFonts w:hint="eastAsia" w:ascii="Times New Roman" w:hAnsi="Times New Roman"/>
          <w:b w:val="0"/>
          <w:bCs/>
          <w:u w:val="none"/>
          <w:lang w:eastAsia="zh-CN"/>
        </w:rPr>
        <w:t>软银股份</w:t>
      </w:r>
      <w:r>
        <w:rPr>
          <w:rFonts w:ascii="Times New Roman" w:hAnsi="Times New Roman"/>
          <w:b w:val="0"/>
          <w:bCs/>
          <w:u w:val="none"/>
        </w:rPr>
        <w:t>签署股</w:t>
      </w:r>
      <w:r>
        <w:rPr>
          <w:rFonts w:ascii="Times New Roman" w:hAnsi="Times New Roman"/>
          <w:bCs/>
          <w:u w:val="none"/>
        </w:rPr>
        <w:t>东协议，</w:t>
      </w:r>
      <w:r>
        <w:rPr>
          <w:rFonts w:hint="eastAsia" w:ascii="Times New Roman" w:hAnsi="Times New Roman"/>
          <w:bCs/>
          <w:u w:val="none"/>
          <w:lang w:eastAsia="zh-CN"/>
        </w:rPr>
        <w:t>分别出资（略）</w:t>
      </w:r>
      <w:r>
        <w:rPr>
          <w:rFonts w:hint="eastAsia" w:ascii="Times New Roman" w:hAnsi="Times New Roman"/>
          <w:bCs/>
          <w:u w:val="none"/>
          <w:lang w:val="en-US" w:eastAsia="zh-CN"/>
        </w:rPr>
        <w:t>，在日本</w:t>
      </w:r>
      <w:r>
        <w:rPr>
          <w:rFonts w:ascii="Times New Roman" w:hAnsi="Times New Roman"/>
          <w:bCs/>
          <w:u w:val="none"/>
        </w:rPr>
        <w:t>设立合营企业，</w:t>
      </w:r>
      <w:r>
        <w:rPr>
          <w:rFonts w:hint="eastAsia" w:ascii="Times New Roman" w:hAnsi="Times New Roman"/>
          <w:bCs/>
          <w:u w:val="none"/>
          <w:lang w:eastAsia="zh-CN"/>
        </w:rPr>
        <w:t>滴滴移动和软银股份分别持股</w:t>
      </w:r>
      <w:r>
        <w:rPr>
          <w:rFonts w:ascii="Times New Roman" w:hAnsi="Times New Roman"/>
          <w:bCs/>
          <w:u w:val="none"/>
        </w:rPr>
        <w:t>50%。2018年6月29日，</w:t>
      </w:r>
      <w:r>
        <w:rPr>
          <w:rFonts w:ascii="Times New Roman" w:hAnsi="Times New Roman"/>
          <w:u w:val="none"/>
        </w:rPr>
        <w:t>合营企业取得营业执照。</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eastAsia" w:ascii="黑体" w:hAnsi="黑体" w:eastAsia="黑体"/>
          <w:kern w:val="2"/>
          <w:sz w:val="32"/>
          <w:szCs w:val="32"/>
        </w:rPr>
      </w:pPr>
      <w:r>
        <w:rPr>
          <w:rFonts w:hint="eastAsia" w:ascii="黑体" w:hAnsi="黑体" w:eastAsia="黑体"/>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eastAsia" w:ascii="楷体_GB2312" w:eastAsia="楷体_GB2312"/>
          <w:kern w:val="2"/>
          <w:sz w:val="32"/>
          <w:szCs w:val="32"/>
        </w:rPr>
      </w:pPr>
      <w:r>
        <w:rPr>
          <w:rFonts w:hint="eastAsia" w:ascii="楷体_GB2312" w:eastAsia="楷体_GB2312"/>
          <w:kern w:val="2"/>
          <w:sz w:val="32"/>
          <w:szCs w:val="32"/>
        </w:rPr>
        <w:t>（一）本案构成未依法申报违法实施的经营者集中。</w:t>
      </w:r>
    </w:p>
    <w:p>
      <w:pPr>
        <w:pageBreakBefore w:val="0"/>
        <w:suppressAutoHyphens/>
        <w:kinsoku/>
        <w:wordWrap/>
        <w:overflowPunct w:val="0"/>
        <w:topLinePunct w:val="0"/>
        <w:autoSpaceDE w:val="0"/>
        <w:autoSpaceDN w:val="0"/>
        <w:bidi w:val="0"/>
        <w:adjustRightInd w:val="0"/>
        <w:spacing w:line="594" w:lineRule="exact"/>
        <w:ind w:left="0" w:firstLine="628"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eastAsia="仿宋_GB2312" w:cs="Times New Roman"/>
          <w:sz w:val="32"/>
          <w:szCs w:val="32"/>
          <w:lang w:val="en-US" w:eastAsia="zh-CN"/>
        </w:rPr>
        <w:t>。</w:t>
      </w:r>
      <w:r>
        <w:rPr>
          <w:rFonts w:hint="eastAsia" w:ascii="Times New Roman" w:hAnsi="Times New Roman" w:eastAsia="仿宋_GB2312" w:cs="Times New Roman"/>
          <w:bCs/>
          <w:sz w:val="32"/>
          <w:lang w:eastAsia="zh-CN"/>
        </w:rPr>
        <w:t>滴滴移动</w:t>
      </w:r>
      <w:r>
        <w:rPr>
          <w:rFonts w:hint="default" w:ascii="Times New Roman" w:hAnsi="Times New Roman" w:eastAsia="仿宋_GB2312" w:cs="Times New Roman"/>
          <w:bCs/>
          <w:sz w:val="32"/>
        </w:rPr>
        <w:t>与</w:t>
      </w:r>
      <w:r>
        <w:rPr>
          <w:rFonts w:hint="eastAsia" w:ascii="Times New Roman" w:hAnsi="Times New Roman" w:eastAsia="仿宋_GB2312" w:cs="Times New Roman"/>
          <w:bCs/>
          <w:sz w:val="32"/>
          <w:lang w:eastAsia="zh-CN"/>
        </w:rPr>
        <w:t>软银股份设立合营企业</w:t>
      </w:r>
      <w:r>
        <w:rPr>
          <w:rFonts w:hint="default" w:ascii="Times New Roman" w:hAnsi="Times New Roman" w:eastAsia="仿宋_GB2312" w:cs="Times New Roman"/>
          <w:bCs/>
          <w:sz w:val="32"/>
        </w:rPr>
        <w:t>，</w:t>
      </w:r>
      <w:r>
        <w:rPr>
          <w:rFonts w:hint="eastAsia" w:ascii="Times New Roman" w:hAnsi="Times New Roman" w:eastAsia="仿宋_GB2312" w:cs="Times New Roman"/>
          <w:bCs/>
          <w:sz w:val="32"/>
          <w:lang w:eastAsia="zh-CN"/>
        </w:rPr>
        <w:t>分别持股</w:t>
      </w:r>
      <w:r>
        <w:rPr>
          <w:rFonts w:hint="eastAsia" w:ascii="Times New Roman" w:hAnsi="Times New Roman" w:eastAsia="仿宋_GB2312" w:cs="Times New Roman"/>
          <w:bCs/>
          <w:sz w:val="32"/>
          <w:lang w:val="en-US" w:eastAsia="zh-CN"/>
        </w:rPr>
        <w:t>50%，</w:t>
      </w:r>
      <w:r>
        <w:rPr>
          <w:rFonts w:hint="eastAsia" w:ascii="Times New Roman" w:hAnsi="Times New Roman" w:eastAsia="仿宋_GB2312" w:cs="Times New Roman"/>
          <w:bCs/>
          <w:sz w:val="32"/>
          <w:lang w:eastAsia="zh-CN"/>
        </w:rPr>
        <w:t>共同</w:t>
      </w:r>
      <w:r>
        <w:rPr>
          <w:rFonts w:hint="default" w:ascii="Times New Roman" w:hAnsi="Times New Roman" w:eastAsia="仿宋_GB2312" w:cs="Times New Roman"/>
          <w:sz w:val="32"/>
        </w:rPr>
        <w:t>控制</w:t>
      </w:r>
      <w:r>
        <w:rPr>
          <w:rFonts w:hint="eastAsia" w:ascii="Times New Roman" w:hAnsi="Times New Roman" w:eastAsia="仿宋_GB2312" w:cs="Times New Roman"/>
          <w:sz w:val="32"/>
          <w:lang w:eastAsia="zh-CN"/>
        </w:rPr>
        <w:t>合营企业</w:t>
      </w:r>
      <w:r>
        <w:rPr>
          <w:rFonts w:hint="default" w:ascii="Times New Roman" w:hAnsi="Times New Roman" w:eastAsia="仿宋_GB2312" w:cs="Times New Roman"/>
          <w:sz w:val="32"/>
          <w:szCs w:val="32"/>
        </w:rPr>
        <w:t>，属于《反垄断法》第二十条规定的经营者集中。</w:t>
      </w:r>
    </w:p>
    <w:p>
      <w:pPr>
        <w:keepNext w:val="0"/>
        <w:keepLines w:val="0"/>
        <w:pageBreakBefore w:val="0"/>
        <w:widowControl w:val="0"/>
        <w:kinsoku/>
        <w:wordWrap/>
        <w:topLinePunct w:val="0"/>
        <w:bidi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滴滴移动2017年全球营业额为（略），中国境内营业额为（略），软银股份2017年全球营业额为（略），中国境内营业额为（略），达到《国务院关于经营者集中申报标准的规定》第</w:t>
      </w:r>
      <w:r>
        <w:rPr>
          <w:rFonts w:hint="eastAsia" w:ascii="Times New Roman" w:hAnsi="Times New Roman" w:eastAsia="仿宋_GB2312" w:cs="Times New Roman"/>
          <w:kern w:val="2"/>
          <w:sz w:val="32"/>
          <w:szCs w:val="32"/>
          <w:lang w:val="en-US" w:eastAsia="zh-CN"/>
        </w:rPr>
        <w:t>三</w:t>
      </w:r>
      <w:r>
        <w:rPr>
          <w:rFonts w:hint="default" w:ascii="Times New Roman" w:hAnsi="Times New Roman" w:eastAsia="仿宋_GB2312" w:cs="Times New Roman"/>
          <w:kern w:val="2"/>
          <w:sz w:val="32"/>
          <w:szCs w:val="3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规定“经营者集中达到国务院规定的申报标准的，经营者应当事先向国务院反垄断执法机构申报，未申报的不得实施集中”。2018年6月29日，合营企业取得营业执照，</w:t>
      </w:r>
      <w:r>
        <w:rPr>
          <w:rFonts w:hint="default" w:ascii="Times New Roman" w:hAnsi="Times New Roman" w:eastAsia="仿宋_GB2312" w:cs="Times New Roman"/>
          <w:kern w:val="2"/>
          <w:sz w:val="32"/>
          <w:szCs w:val="32"/>
        </w:rPr>
        <w:t>在此之前未向我局申报，违反《反垄断法》第</w:t>
      </w:r>
      <w:r>
        <w:rPr>
          <w:rFonts w:hint="eastAsia" w:ascii="Times New Roman" w:hAnsi="Times New Roman" w:eastAsia="仿宋_GB2312" w:cs="Times New Roman"/>
          <w:kern w:val="2"/>
          <w:sz w:val="32"/>
          <w:szCs w:val="32"/>
          <w:lang w:val="en-US" w:eastAsia="zh-CN"/>
        </w:rPr>
        <w:t>二十一</w:t>
      </w:r>
      <w:r>
        <w:rPr>
          <w:rFonts w:hint="default" w:ascii="Times New Roman" w:hAnsi="Times New Roman" w:eastAsia="仿宋_GB2312" w:cs="Times New Roman"/>
          <w:kern w:val="2"/>
          <w:sz w:val="32"/>
          <w:szCs w:val="32"/>
        </w:rPr>
        <w:t>条，构成未依法申报</w:t>
      </w:r>
      <w:r>
        <w:rPr>
          <w:rFonts w:hint="eastAsia" w:ascii="Times New Roman" w:hAnsi="Times New Roman" w:eastAsia="仿宋_GB2312" w:cs="Times New Roman"/>
          <w:kern w:val="2"/>
          <w:sz w:val="32"/>
          <w:szCs w:val="32"/>
          <w:lang w:eastAsia="zh-CN"/>
        </w:rPr>
        <w:t>违法实施</w:t>
      </w:r>
      <w:r>
        <w:rPr>
          <w:rFonts w:hint="default" w:ascii="Times New Roman" w:hAnsi="Times New Roman" w:eastAsia="仿宋_GB2312" w:cs="Times New Roman"/>
          <w:kern w:val="2"/>
          <w:sz w:val="32"/>
          <w:szCs w:val="32"/>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eastAsia" w:ascii="楷体_GB2312" w:eastAsia="楷体_GB2312"/>
          <w:kern w:val="2"/>
          <w:sz w:val="32"/>
          <w:szCs w:val="32"/>
        </w:rPr>
      </w:pPr>
      <w:r>
        <w:rPr>
          <w:rFonts w:hint="eastAsia" w:ascii="楷体_GB2312" w:eastAsia="楷体_GB2312"/>
          <w:kern w:val="2"/>
          <w:sz w:val="32"/>
          <w:szCs w:val="32"/>
        </w:rPr>
        <w:t>（二）本案不具有排除、限制竞争的效果。</w:t>
      </w:r>
    </w:p>
    <w:p>
      <w:pPr>
        <w:keepNext w:val="0"/>
        <w:keepLines w:val="0"/>
        <w:pageBreakBefore w:val="0"/>
        <w:widowControl w:val="0"/>
        <w:kinsoku/>
        <w:wordWrap/>
        <w:topLinePunct w:val="0"/>
        <w:bidi w:val="0"/>
        <w:spacing w:line="580"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本机关就滴滴移动与软银股份设立合营企业对市场竞争的影响进行了评估，评估认为，该项经营者集中不会产生排除、限制竞争的效果。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eastAsia" w:ascii="黑体" w:hAnsi="黑体" w:eastAsia="黑体"/>
          <w:kern w:val="2"/>
          <w:sz w:val="32"/>
          <w:szCs w:val="32"/>
        </w:rPr>
      </w:pPr>
      <w:r>
        <w:rPr>
          <w:rFonts w:hint="eastAsia" w:ascii="黑体" w:hAnsi="黑体" w:eastAsia="黑体"/>
          <w:kern w:val="2"/>
          <w:sz w:val="32"/>
          <w:szCs w:val="32"/>
        </w:rPr>
        <w:t>三、行政处罚依据和决定</w:t>
      </w:r>
    </w:p>
    <w:p>
      <w:pPr>
        <w:keepNext w:val="0"/>
        <w:keepLines w:val="0"/>
        <w:pageBreakBefore w:val="0"/>
        <w:widowControl w:val="0"/>
        <w:kinsoku/>
        <w:wordWrap/>
        <w:topLinePunct w:val="0"/>
        <w:bidi w:val="0"/>
        <w:spacing w:line="580"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基于调查情况和评估结论，本机关分别给予滴滴移动与软银股份</w:t>
      </w:r>
      <w:r>
        <w:rPr>
          <w:rFonts w:hint="eastAsia"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rPr>
        <w:t>0万元人民币</w:t>
      </w:r>
      <w:r>
        <w:rPr>
          <w:rFonts w:hint="eastAsia"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eastAsia" w:eastAsia="仿宋_GB2312"/>
          <w:kern w:val="2"/>
          <w:sz w:val="32"/>
          <w:szCs w:val="32"/>
          <w:lang w:eastAsia="zh-CN"/>
        </w:rPr>
      </w:pPr>
      <w:r>
        <w:rPr>
          <w:rFonts w:hint="eastAsia" w:eastAsia="仿宋_GB2312"/>
          <w:kern w:val="2"/>
          <w:sz w:val="32"/>
          <w:szCs w:val="32"/>
        </w:rPr>
        <w:t>《行政处罚法》第四十六条规定</w:t>
      </w:r>
      <w:r>
        <w:rPr>
          <w:rFonts w:hint="eastAsia" w:eastAsia="仿宋_GB2312"/>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eastAsia" w:eastAsia="仿宋_GB2312"/>
          <w:kern w:val="2"/>
          <w:sz w:val="32"/>
          <w:szCs w:val="32"/>
        </w:rPr>
      </w:pPr>
      <w:r>
        <w:rPr>
          <w:rFonts w:hint="eastAsia" w:eastAsia="仿宋_GB2312"/>
          <w:kern w:val="2"/>
          <w:sz w:val="32"/>
          <w:szCs w:val="32"/>
          <w:lang w:eastAsia="zh-CN"/>
        </w:rPr>
        <w:t>当事人</w:t>
      </w:r>
      <w:r>
        <w:rPr>
          <w:rFonts w:hint="eastAsia" w:eastAsia="仿宋_GB2312"/>
          <w:kern w:val="2"/>
          <w:sz w:val="32"/>
          <w:szCs w:val="32"/>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eastAsia="仿宋_GB2312"/>
          <w:kern w:val="2"/>
          <w:sz w:val="32"/>
          <w:szCs w:val="32"/>
          <w:lang w:eastAsia="zh-CN"/>
        </w:rPr>
        <w:t>滴滴移动</w:t>
      </w:r>
      <w:r>
        <w:rPr>
          <w:rFonts w:hint="eastAsia" w:eastAsia="仿宋_GB2312"/>
          <w:kern w:val="2"/>
          <w:sz w:val="32"/>
          <w:szCs w:val="32"/>
          <w:lang w:val="en-US" w:eastAsia="zh-CN"/>
        </w:rPr>
        <w:t>0000002100081661、软银股份0000002100081670</w:t>
      </w:r>
      <w:r>
        <w:rPr>
          <w:rFonts w:hint="eastAsia" w:eastAsia="仿宋_GB2312"/>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eastAsia" w:eastAsia="仿宋_GB2312"/>
          <w:kern w:val="2"/>
          <w:sz w:val="32"/>
          <w:szCs w:val="32"/>
        </w:rPr>
      </w:pPr>
      <w:r>
        <w:rPr>
          <w:rFonts w:hint="eastAsia" w:eastAsia="仿宋_GB2312"/>
          <w:kern w:val="2"/>
          <w:sz w:val="32"/>
          <w:szCs w:val="32"/>
          <w:lang w:eastAsia="zh-CN"/>
        </w:rPr>
        <w:t>当事人</w:t>
      </w:r>
      <w:r>
        <w:rPr>
          <w:rFonts w:hint="eastAsia" w:eastAsia="仿宋_GB2312"/>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80" w:lineRule="exact"/>
        <w:ind w:firstLine="5433" w:firstLineChars="1730"/>
        <w:textAlignment w:val="auto"/>
        <w:rPr>
          <w:rFonts w:hint="eastAsia" w:eastAsia="仿宋_GB2312"/>
          <w:kern w:val="2"/>
          <w:sz w:val="32"/>
          <w:szCs w:val="32"/>
        </w:rPr>
      </w:pPr>
      <w:r>
        <w:rPr>
          <w:rFonts w:hint="eastAsia" w:eastAsia="仿宋_GB2312"/>
          <w:kern w:val="2"/>
          <w:sz w:val="32"/>
          <w:szCs w:val="32"/>
        </w:rPr>
        <w:t>市场监管总局</w:t>
      </w:r>
    </w:p>
    <w:p>
      <w:pPr>
        <w:keepNext w:val="0"/>
        <w:keepLines w:val="0"/>
        <w:pageBreakBefore w:val="0"/>
        <w:widowControl w:val="0"/>
        <w:kinsoku/>
        <w:wordWrap/>
        <w:topLinePunct w:val="0"/>
        <w:bidi w:val="0"/>
        <w:snapToGrid w:val="0"/>
        <w:spacing w:line="580" w:lineRule="exact"/>
        <w:ind w:firstLine="5225" w:firstLineChars="1664"/>
        <w:textAlignment w:val="auto"/>
        <w:rPr>
          <w:rFonts w:eastAsia="仿宋_GB2312"/>
          <w:kern w:val="2"/>
          <w:sz w:val="32"/>
          <w:szCs w:val="32"/>
        </w:rPr>
      </w:pPr>
      <w:r>
        <w:rPr>
          <w:rFonts w:hint="eastAsia" w:eastAsia="仿宋_GB2312"/>
          <w:kern w:val="2"/>
          <w:sz w:val="32"/>
          <w:szCs w:val="32"/>
        </w:rPr>
        <w:t>202</w:t>
      </w:r>
      <w:r>
        <w:rPr>
          <w:rFonts w:hint="eastAsia" w:eastAsia="仿宋_GB2312"/>
          <w:kern w:val="2"/>
          <w:sz w:val="32"/>
          <w:szCs w:val="32"/>
          <w:lang w:val="en-US" w:eastAsia="zh-CN"/>
        </w:rPr>
        <w:t>1</w:t>
      </w:r>
      <w:r>
        <w:rPr>
          <w:rFonts w:hint="eastAsia" w:eastAsia="仿宋_GB2312"/>
          <w:kern w:val="2"/>
          <w:sz w:val="32"/>
          <w:szCs w:val="32"/>
        </w:rPr>
        <w:t>年</w:t>
      </w:r>
      <w:r>
        <w:rPr>
          <w:rFonts w:hint="eastAsia" w:eastAsia="仿宋_GB2312"/>
          <w:kern w:val="2"/>
          <w:sz w:val="32"/>
          <w:szCs w:val="32"/>
          <w:lang w:val="en-US" w:eastAsia="zh-CN"/>
        </w:rPr>
        <w:t>3</w:t>
      </w:r>
      <w:r>
        <w:rPr>
          <w:rFonts w:hint="eastAsia" w:eastAsia="仿宋_GB2312"/>
          <w:kern w:val="2"/>
          <w:sz w:val="32"/>
          <w:szCs w:val="32"/>
        </w:rPr>
        <w:t>月</w:t>
      </w:r>
      <w:r>
        <w:rPr>
          <w:rFonts w:hint="eastAsia" w:eastAsia="仿宋_GB2312"/>
          <w:kern w:val="2"/>
          <w:sz w:val="32"/>
          <w:szCs w:val="32"/>
          <w:lang w:val="en-US" w:eastAsia="zh-CN"/>
        </w:rPr>
        <w:t>12</w:t>
      </w:r>
      <w:r>
        <w:rPr>
          <w:rFonts w:hint="eastAsia" w:eastAsia="仿宋_GB2312"/>
          <w:kern w:val="2"/>
          <w:sz w:val="32"/>
          <w:szCs w:val="32"/>
        </w:rPr>
        <w:t>日</w:t>
      </w:r>
    </w:p>
    <w:p>
      <w:pPr>
        <w:keepNext w:val="0"/>
        <w:keepLines w:val="0"/>
        <w:pageBreakBefore w:val="0"/>
        <w:widowControl w:val="0"/>
        <w:kinsoku/>
        <w:wordWrap/>
        <w:topLinePunct w:val="0"/>
        <w:bidi w:val="0"/>
        <w:spacing w:line="580" w:lineRule="exact"/>
        <w:ind w:firstLine="628" w:firstLineChars="200"/>
        <w:textAlignment w:val="auto"/>
      </w:pPr>
      <w:r>
        <w:rPr>
          <w:rFonts w:hint="eastAsia" w:eastAsia="仿宋_GB2312"/>
          <w:kern w:val="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5F665F5"/>
    <w:rsid w:val="075F674C"/>
    <w:rsid w:val="09AC08F5"/>
    <w:rsid w:val="16657401"/>
    <w:rsid w:val="18DB1E51"/>
    <w:rsid w:val="192053EE"/>
    <w:rsid w:val="1A156921"/>
    <w:rsid w:val="1B095395"/>
    <w:rsid w:val="1D3570B1"/>
    <w:rsid w:val="1F573D93"/>
    <w:rsid w:val="227627A9"/>
    <w:rsid w:val="228E390E"/>
    <w:rsid w:val="265326DA"/>
    <w:rsid w:val="27D014A2"/>
    <w:rsid w:val="28C8606C"/>
    <w:rsid w:val="28F322D0"/>
    <w:rsid w:val="29171A1E"/>
    <w:rsid w:val="2B1C6534"/>
    <w:rsid w:val="31B541CE"/>
    <w:rsid w:val="31D26534"/>
    <w:rsid w:val="31E778A8"/>
    <w:rsid w:val="33B94AAA"/>
    <w:rsid w:val="34B20343"/>
    <w:rsid w:val="38043EF0"/>
    <w:rsid w:val="49513DE5"/>
    <w:rsid w:val="49F75885"/>
    <w:rsid w:val="4ABC40B8"/>
    <w:rsid w:val="4EF957B9"/>
    <w:rsid w:val="4EFD73AF"/>
    <w:rsid w:val="51075873"/>
    <w:rsid w:val="51685C9F"/>
    <w:rsid w:val="5BBF517A"/>
    <w:rsid w:val="5BDD2331"/>
    <w:rsid w:val="5D4E6DD5"/>
    <w:rsid w:val="6BB44C91"/>
    <w:rsid w:val="6F712D0C"/>
    <w:rsid w:val="7073388E"/>
    <w:rsid w:val="759827FE"/>
    <w:rsid w:val="7A782B89"/>
    <w:rsid w:val="7D64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陈永仁</cp:lastModifiedBy>
  <cp:lastPrinted>2021-02-08T06:01:00Z</cp:lastPrinted>
  <dcterms:modified xsi:type="dcterms:W3CDTF">2021-04-02T06:57:08Z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