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30"/>
          <w:kern w:val="2"/>
          <w:sz w:val="21"/>
          <w:szCs w:val="21"/>
          <w:fitText w:val="5742" w:id="0"/>
        </w:rPr>
        <w:t>国家市场监督管理总</w:t>
      </w:r>
      <w:r>
        <w:rPr>
          <w:rFonts w:hint="eastAsia" w:ascii="微软雅黑" w:hAnsi="微软雅黑" w:eastAsia="微软雅黑" w:cs="微软雅黑"/>
          <w:bCs/>
          <w:color w:val="000000"/>
          <w:spacing w:val="1"/>
          <w:kern w:val="2"/>
          <w:sz w:val="21"/>
          <w:szCs w:val="21"/>
          <w:fitText w:val="5742" w:id="0"/>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175"/>
          <w:kern w:val="2"/>
          <w:sz w:val="21"/>
          <w:szCs w:val="21"/>
          <w:fitText w:val="5742" w:id="1"/>
        </w:rPr>
        <w:t>行政处罚决定</w:t>
      </w:r>
      <w:r>
        <w:rPr>
          <w:rFonts w:hint="eastAsia" w:ascii="微软雅黑" w:hAnsi="微软雅黑" w:eastAsia="微软雅黑" w:cs="微软雅黑"/>
          <w:bCs/>
          <w:color w:val="000000"/>
          <w:spacing w:val="1"/>
          <w:kern w:val="2"/>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21</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rPr>
        <w:t>北京牛卡福网络科技有限公司</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住  所：北京市朝阳区西大望路1号</w:t>
      </w:r>
      <w:r>
        <w:rPr>
          <w:rFonts w:hint="eastAsia" w:ascii="微软雅黑" w:hAnsi="微软雅黑" w:eastAsia="微软雅黑" w:cs="微软雅黑"/>
          <w:kern w:val="2"/>
          <w:sz w:val="21"/>
          <w:szCs w:val="21"/>
          <w:lang w:val="en-US" w:eastAsia="zh-CN"/>
        </w:rPr>
        <w:t>-</w:t>
      </w:r>
      <w:r>
        <w:rPr>
          <w:rFonts w:hint="eastAsia" w:ascii="微软雅黑" w:hAnsi="微软雅黑" w:eastAsia="微软雅黑" w:cs="微软雅黑"/>
          <w:kern w:val="2"/>
          <w:sz w:val="21"/>
          <w:szCs w:val="21"/>
        </w:rPr>
        <w:t>1号楼7层801内01室</w:t>
      </w:r>
    </w:p>
    <w:p>
      <w:pPr>
        <w:pStyle w:val="2"/>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2021年1</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25</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rPr>
        <w:t>北京牛卡福网络科技有限公司</w:t>
      </w:r>
      <w:r>
        <w:rPr>
          <w:rFonts w:hint="eastAsia" w:ascii="微软雅黑" w:hAnsi="微软雅黑" w:eastAsia="微软雅黑" w:cs="微软雅黑"/>
          <w:sz w:val="21"/>
          <w:szCs w:val="21"/>
          <w:lang w:eastAsia="zh-CN"/>
        </w:rPr>
        <w:t>（以下简称牛卡福）</w:t>
      </w:r>
      <w:r>
        <w:rPr>
          <w:rFonts w:hint="eastAsia" w:ascii="微软雅黑" w:hAnsi="微软雅黑" w:eastAsia="微软雅黑" w:cs="微软雅黑"/>
          <w:sz w:val="21"/>
          <w:szCs w:val="21"/>
        </w:rPr>
        <w:t>收购河北宝兑通电子商务有限公司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rPr>
        <w:t>宝兑通</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牛卡福</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牛卡福</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pageBreakBefore w:val="0"/>
        <w:kinsoku/>
        <w:wordWrap/>
        <w:topLinePunct w:val="0"/>
        <w:bidi w:val="0"/>
        <w:spacing w:line="594" w:lineRule="exact"/>
        <w:ind w:left="0" w:firstLine="643"/>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sz w:val="21"/>
          <w:szCs w:val="21"/>
        </w:rPr>
        <w:t>收购方：牛卡福。</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6</w:t>
      </w:r>
      <w:r>
        <w:rPr>
          <w:rFonts w:hint="eastAsia" w:ascii="微软雅黑" w:hAnsi="微软雅黑" w:eastAsia="微软雅黑" w:cs="微软雅黑"/>
          <w:b w:val="0"/>
          <w:bCs/>
          <w:sz w:val="21"/>
          <w:szCs w:val="21"/>
        </w:rPr>
        <w:t>年</w:t>
      </w:r>
      <w:r>
        <w:rPr>
          <w:rFonts w:hint="eastAsia" w:ascii="微软雅黑" w:hAnsi="微软雅黑" w:eastAsia="微软雅黑" w:cs="微软雅黑"/>
          <w:b w:val="0"/>
          <w:bCs/>
          <w:sz w:val="21"/>
          <w:szCs w:val="21"/>
          <w:lang w:eastAsia="zh-CN"/>
        </w:rPr>
        <w:t>在北京市注册成立</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最终控制人</w:t>
      </w:r>
      <w:r>
        <w:rPr>
          <w:rFonts w:hint="eastAsia" w:ascii="微软雅黑" w:hAnsi="微软雅黑" w:eastAsia="微软雅黑" w:cs="微软雅黑"/>
          <w:b w:val="0"/>
          <w:bCs/>
          <w:sz w:val="21"/>
          <w:szCs w:val="21"/>
          <w:lang w:eastAsia="zh-CN"/>
        </w:rPr>
        <w:t>为（略）。牛卡福主要业务包括成品油销售和ETC业务等</w:t>
      </w:r>
      <w:r>
        <w:rPr>
          <w:rFonts w:hint="eastAsia" w:ascii="微软雅黑" w:hAnsi="微软雅黑" w:eastAsia="微软雅黑" w:cs="微软雅黑"/>
          <w:b w:val="0"/>
          <w:bCs/>
          <w:sz w:val="21"/>
          <w:szCs w:val="21"/>
          <w:highlight w:val="none"/>
        </w:rPr>
        <w:t>。</w:t>
      </w:r>
      <w:r>
        <w:rPr>
          <w:rFonts w:hint="eastAsia" w:ascii="微软雅黑" w:hAnsi="微软雅黑" w:eastAsia="微软雅黑" w:cs="微软雅黑"/>
          <w:b w:val="0"/>
          <w:bCs/>
          <w:sz w:val="21"/>
          <w:szCs w:val="21"/>
          <w:lang w:eastAsia="zh-CN"/>
        </w:rPr>
        <w:t>牛卡福</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9</w:t>
      </w:r>
      <w:r>
        <w:rPr>
          <w:rFonts w:hint="eastAsia" w:ascii="微软雅黑" w:hAnsi="微软雅黑" w:eastAsia="微软雅黑" w:cs="微软雅黑"/>
          <w:b w:val="0"/>
          <w:bCs/>
          <w:sz w:val="21"/>
          <w:szCs w:val="21"/>
        </w:rPr>
        <w:t>年全球</w:t>
      </w:r>
      <w:r>
        <w:rPr>
          <w:rFonts w:hint="eastAsia" w:ascii="微软雅黑" w:hAnsi="微软雅黑" w:eastAsia="微软雅黑" w:cs="微软雅黑"/>
          <w:b w:val="0"/>
          <w:bCs/>
          <w:sz w:val="21"/>
          <w:szCs w:val="21"/>
          <w:lang w:eastAsia="zh-CN"/>
        </w:rPr>
        <w:t>和</w:t>
      </w:r>
      <w:r>
        <w:rPr>
          <w:rFonts w:hint="eastAsia" w:ascii="微软雅黑" w:hAnsi="微软雅黑" w:eastAsia="微软雅黑" w:cs="微软雅黑"/>
          <w:b w:val="0"/>
          <w:bCs/>
          <w:sz w:val="21"/>
          <w:szCs w:val="21"/>
        </w:rPr>
        <w:t>中国境内营业额</w:t>
      </w:r>
      <w:r>
        <w:rPr>
          <w:rFonts w:hint="eastAsia" w:ascii="微软雅黑" w:hAnsi="微软雅黑" w:eastAsia="微软雅黑" w:cs="微软雅黑"/>
          <w:b w:val="0"/>
          <w:bCs/>
          <w:sz w:val="21"/>
          <w:szCs w:val="21"/>
          <w:lang w:eastAsia="zh-CN"/>
        </w:rPr>
        <w:t>均</w:t>
      </w:r>
      <w:r>
        <w:rPr>
          <w:rFonts w:hint="eastAsia" w:ascii="微软雅黑" w:hAnsi="微软雅黑" w:eastAsia="微软雅黑" w:cs="微软雅黑"/>
          <w:b w:val="0"/>
          <w:bCs/>
          <w:sz w:val="21"/>
          <w:szCs w:val="21"/>
        </w:rPr>
        <w:t>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 w:val="0"/>
          <w:bCs/>
          <w:sz w:val="21"/>
          <w:szCs w:val="21"/>
          <w:lang w:eastAsia="zh-CN"/>
        </w:rPr>
        <w:t>人民币（币种下同）</w:t>
      </w:r>
      <w:r>
        <w:rPr>
          <w:rFonts w:hint="eastAsia" w:ascii="微软雅黑" w:hAnsi="微软雅黑" w:eastAsia="微软雅黑" w:cs="微软雅黑"/>
          <w:b w:val="0"/>
          <w:bCs/>
          <w:sz w:val="21"/>
          <w:szCs w:val="21"/>
        </w:rPr>
        <w:t>。</w:t>
      </w:r>
    </w:p>
    <w:p>
      <w:pPr>
        <w:pStyle w:val="7"/>
        <w:pageBreakBefore w:val="0"/>
        <w:kinsoku/>
        <w:wordWrap/>
        <w:topLinePunct w:val="0"/>
        <w:bidi w:val="0"/>
        <w:spacing w:line="594" w:lineRule="exact"/>
        <w:ind w:left="0" w:firstLine="643"/>
        <w:textAlignment w:val="auto"/>
        <w:rPr>
          <w:rFonts w:hint="eastAsia" w:ascii="微软雅黑" w:hAnsi="微软雅黑" w:eastAsia="微软雅黑" w:cs="微软雅黑"/>
          <w:b w:val="0"/>
          <w:bCs/>
          <w:sz w:val="21"/>
          <w:szCs w:val="21"/>
          <w:lang w:eastAsia="zh-CN"/>
        </w:rPr>
      </w:pPr>
      <w:r>
        <w:rPr>
          <w:rFonts w:hint="eastAsia" w:ascii="微软雅黑" w:hAnsi="微软雅黑" w:eastAsia="微软雅黑" w:cs="微软雅黑"/>
          <w:b/>
          <w:sz w:val="21"/>
          <w:szCs w:val="21"/>
        </w:rPr>
        <w:t>被收购方：</w:t>
      </w:r>
      <w:r>
        <w:rPr>
          <w:rFonts w:hint="eastAsia" w:ascii="微软雅黑" w:hAnsi="微软雅黑" w:eastAsia="微软雅黑" w:cs="微软雅黑"/>
          <w:b/>
          <w:kern w:val="2"/>
          <w:sz w:val="21"/>
          <w:szCs w:val="21"/>
          <w:lang w:eastAsia="zh-CN"/>
        </w:rPr>
        <w:t>宝兑通</w:t>
      </w:r>
      <w:r>
        <w:rPr>
          <w:rFonts w:hint="eastAsia" w:ascii="微软雅黑" w:hAnsi="微软雅黑" w:eastAsia="微软雅黑" w:cs="微软雅黑"/>
          <w:b/>
          <w:sz w:val="21"/>
          <w:szCs w:val="21"/>
        </w:rPr>
        <w:t>。</w:t>
      </w:r>
      <w:r>
        <w:rPr>
          <w:rFonts w:hint="eastAsia" w:ascii="微软雅黑" w:hAnsi="微软雅黑" w:eastAsia="微软雅黑" w:cs="微软雅黑"/>
          <w:b w:val="0"/>
          <w:bCs/>
          <w:sz w:val="21"/>
          <w:szCs w:val="21"/>
        </w:rPr>
        <w:t>2</w:t>
      </w:r>
      <w:r>
        <w:rPr>
          <w:rFonts w:hint="eastAsia" w:ascii="微软雅黑" w:hAnsi="微软雅黑" w:eastAsia="微软雅黑" w:cs="微软雅黑"/>
          <w:b w:val="0"/>
          <w:bCs/>
          <w:sz w:val="21"/>
          <w:szCs w:val="21"/>
          <w:lang w:val="en-US" w:eastAsia="zh-CN"/>
        </w:rPr>
        <w:t>015</w:t>
      </w:r>
      <w:r>
        <w:rPr>
          <w:rFonts w:hint="eastAsia" w:ascii="微软雅黑" w:hAnsi="微软雅黑" w:eastAsia="微软雅黑" w:cs="微软雅黑"/>
          <w:b w:val="0"/>
          <w:bCs/>
          <w:sz w:val="21"/>
          <w:szCs w:val="21"/>
        </w:rPr>
        <w:t>年</w:t>
      </w:r>
      <w:r>
        <w:rPr>
          <w:rFonts w:hint="eastAsia" w:ascii="微软雅黑" w:hAnsi="微软雅黑" w:eastAsia="微软雅黑" w:cs="微软雅黑"/>
          <w:b w:val="0"/>
          <w:bCs/>
          <w:sz w:val="21"/>
          <w:szCs w:val="21"/>
          <w:lang w:eastAsia="zh-CN"/>
        </w:rPr>
        <w:t>在河北省遵化市注册成立</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sz w:val="21"/>
          <w:szCs w:val="21"/>
          <w:lang w:eastAsia="zh-CN"/>
        </w:rPr>
        <w:t>最终控制人为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 w:val="0"/>
          <w:bCs/>
          <w:sz w:val="21"/>
          <w:szCs w:val="21"/>
          <w:highlight w:val="none"/>
          <w:lang w:eastAsia="zh-CN"/>
        </w:rPr>
        <w:t>。</w:t>
      </w:r>
      <w:r>
        <w:rPr>
          <w:rFonts w:hint="eastAsia" w:ascii="微软雅黑" w:hAnsi="微软雅黑" w:eastAsia="微软雅黑" w:cs="微软雅黑"/>
          <w:b w:val="0"/>
          <w:bCs/>
          <w:sz w:val="21"/>
          <w:szCs w:val="21"/>
        </w:rPr>
        <w:t>主要从事LNG加气卡业务、汽车贸易业务、能源贸易业务等。</w:t>
      </w:r>
      <w:r>
        <w:rPr>
          <w:rFonts w:hint="eastAsia" w:ascii="微软雅黑" w:hAnsi="微软雅黑" w:eastAsia="微软雅黑" w:cs="微软雅黑"/>
          <w:bCs/>
          <w:sz w:val="21"/>
          <w:szCs w:val="21"/>
        </w:rPr>
        <w:t>宝兑通</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9</w:t>
      </w:r>
      <w:r>
        <w:rPr>
          <w:rFonts w:hint="eastAsia" w:ascii="微软雅黑" w:hAnsi="微软雅黑" w:eastAsia="微软雅黑" w:cs="微软雅黑"/>
          <w:b w:val="0"/>
          <w:bCs/>
          <w:sz w:val="21"/>
          <w:szCs w:val="21"/>
        </w:rPr>
        <w:t>年全球和中国境内营业额均</w:t>
      </w:r>
      <w:r>
        <w:rPr>
          <w:rFonts w:hint="eastAsia" w:ascii="微软雅黑" w:hAnsi="微软雅黑" w:eastAsia="微软雅黑" w:cs="微软雅黑"/>
          <w:b w:val="0"/>
          <w:bCs/>
          <w:sz w:val="21"/>
          <w:szCs w:val="21"/>
          <w:highlight w:val="none"/>
        </w:rPr>
        <w:t>为</w:t>
      </w:r>
      <w:r>
        <w:rPr>
          <w:rFonts w:hint="eastAsia" w:ascii="微软雅黑" w:hAnsi="微软雅黑" w:eastAsia="微软雅黑" w:cs="微软雅黑"/>
          <w:b w:val="0"/>
          <w:bCs/>
          <w:sz w:val="21"/>
          <w:szCs w:val="21"/>
          <w:lang w:eastAsia="zh-CN"/>
        </w:rPr>
        <w:t>（略）</w:t>
      </w:r>
      <w:r>
        <w:rPr>
          <w:rFonts w:hint="eastAsia" w:ascii="微软雅黑" w:hAnsi="微软雅黑" w:eastAsia="微软雅黑" w:cs="微软雅黑"/>
          <w:b w:val="0"/>
          <w:bCs/>
          <w:sz w:val="21"/>
          <w:szCs w:val="21"/>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7"/>
        <w:pageBreakBefore w:val="0"/>
        <w:kinsoku/>
        <w:wordWrap/>
        <w:topLinePunct w:val="0"/>
        <w:bidi w:val="0"/>
        <w:spacing w:line="594" w:lineRule="exact"/>
        <w:ind w:left="0" w:firstLine="64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bCs/>
          <w:sz w:val="21"/>
          <w:szCs w:val="21"/>
        </w:rPr>
        <w:t>本交易</w:t>
      </w:r>
      <w:r>
        <w:rPr>
          <w:rFonts w:hint="eastAsia" w:ascii="微软雅黑" w:hAnsi="微软雅黑" w:eastAsia="微软雅黑" w:cs="微软雅黑"/>
          <w:bCs/>
          <w:sz w:val="21"/>
          <w:szCs w:val="21"/>
          <w:lang w:eastAsia="zh-CN"/>
        </w:rPr>
        <w:t>系股权收购。</w:t>
      </w:r>
      <w:r>
        <w:rPr>
          <w:rFonts w:hint="eastAsia" w:ascii="微软雅黑" w:hAnsi="微软雅黑" w:eastAsia="微软雅黑" w:cs="微软雅黑"/>
          <w:bCs/>
          <w:sz w:val="21"/>
          <w:szCs w:val="21"/>
        </w:rPr>
        <w:t>2020年</w:t>
      </w:r>
      <w:r>
        <w:rPr>
          <w:rFonts w:hint="eastAsia" w:ascii="微软雅黑" w:hAnsi="微软雅黑" w:eastAsia="微软雅黑" w:cs="微软雅黑"/>
          <w:bCs/>
          <w:sz w:val="21"/>
          <w:szCs w:val="21"/>
          <w:lang w:val="en-US" w:eastAsia="zh-CN"/>
        </w:rPr>
        <w:t>8月7日，</w:t>
      </w:r>
      <w:r>
        <w:rPr>
          <w:rFonts w:hint="eastAsia" w:ascii="微软雅黑" w:hAnsi="微软雅黑" w:eastAsia="微软雅黑" w:cs="微软雅黑"/>
          <w:color w:val="000000"/>
          <w:sz w:val="21"/>
          <w:szCs w:val="21"/>
          <w:u w:val="none"/>
        </w:rPr>
        <w:t>牛卡福</w:t>
      </w:r>
      <w:r>
        <w:rPr>
          <w:rFonts w:hint="eastAsia" w:ascii="微软雅黑" w:hAnsi="微软雅黑" w:eastAsia="微软雅黑" w:cs="微软雅黑"/>
          <w:color w:val="000000"/>
          <w:sz w:val="21"/>
          <w:szCs w:val="21"/>
          <w:u w:val="none"/>
          <w:lang w:eastAsia="zh-CN"/>
        </w:rPr>
        <w:t>与</w:t>
      </w:r>
      <w:r>
        <w:rPr>
          <w:rFonts w:hint="eastAsia" w:ascii="微软雅黑" w:hAnsi="微软雅黑" w:eastAsia="微软雅黑" w:cs="微软雅黑"/>
          <w:color w:val="000000"/>
          <w:sz w:val="21"/>
          <w:szCs w:val="21"/>
          <w:u w:val="none"/>
        </w:rPr>
        <w:t>宝兑通</w:t>
      </w:r>
      <w:r>
        <w:rPr>
          <w:rFonts w:hint="eastAsia" w:ascii="微软雅黑" w:hAnsi="微软雅黑" w:eastAsia="微软雅黑" w:cs="微软雅黑"/>
          <w:color w:val="000000"/>
          <w:sz w:val="21"/>
          <w:szCs w:val="21"/>
          <w:u w:val="none"/>
          <w:lang w:eastAsia="zh-CN"/>
        </w:rPr>
        <w:t>等</w:t>
      </w:r>
      <w:r>
        <w:rPr>
          <w:rFonts w:hint="eastAsia" w:ascii="微软雅黑" w:hAnsi="微软雅黑" w:eastAsia="微软雅黑" w:cs="微软雅黑"/>
          <w:color w:val="000000"/>
          <w:sz w:val="21"/>
          <w:szCs w:val="21"/>
          <w:u w:val="none"/>
        </w:rPr>
        <w:t>签署《重组协议》《A轮优先股股权购买协议》</w:t>
      </w:r>
      <w:r>
        <w:rPr>
          <w:rFonts w:hint="eastAsia" w:ascii="微软雅黑" w:hAnsi="微软雅黑" w:eastAsia="微软雅黑" w:cs="微软雅黑"/>
          <w:bCs/>
          <w:color w:val="000000"/>
          <w:sz w:val="21"/>
          <w:szCs w:val="21"/>
          <w:u w:val="none"/>
        </w:rPr>
        <w:t>，</w:t>
      </w:r>
      <w:r>
        <w:rPr>
          <w:rFonts w:hint="eastAsia" w:ascii="微软雅黑" w:hAnsi="微软雅黑" w:eastAsia="微软雅黑" w:cs="微软雅黑"/>
          <w:bCs/>
          <w:sz w:val="21"/>
          <w:szCs w:val="21"/>
          <w:lang w:eastAsia="zh-CN"/>
        </w:rPr>
        <w:t>以4.43亿元收购</w:t>
      </w:r>
      <w:r>
        <w:rPr>
          <w:rFonts w:hint="eastAsia" w:ascii="微软雅黑" w:hAnsi="微软雅黑" w:eastAsia="微软雅黑" w:cs="微软雅黑"/>
          <w:bCs/>
          <w:sz w:val="21"/>
          <w:szCs w:val="21"/>
        </w:rPr>
        <w:t>宝兑通</w:t>
      </w:r>
      <w:r>
        <w:rPr>
          <w:rFonts w:hint="eastAsia" w:ascii="微软雅黑" w:hAnsi="微软雅黑" w:eastAsia="微软雅黑" w:cs="微软雅黑"/>
          <w:bCs/>
          <w:sz w:val="21"/>
          <w:szCs w:val="21"/>
          <w:lang w:val="en-US" w:eastAsia="zh-CN"/>
        </w:rPr>
        <w:t>100%股权</w:t>
      </w:r>
      <w:r>
        <w:rPr>
          <w:rFonts w:hint="eastAsia" w:ascii="微软雅黑" w:hAnsi="微软雅黑" w:eastAsia="微软雅黑" w:cs="微软雅黑"/>
          <w:color w:val="000000"/>
          <w:sz w:val="21"/>
          <w:szCs w:val="21"/>
          <w:u w:val="none"/>
        </w:rPr>
        <w:t>。</w:t>
      </w:r>
      <w:r>
        <w:rPr>
          <w:rFonts w:hint="eastAsia" w:ascii="微软雅黑" w:hAnsi="微软雅黑" w:eastAsia="微软雅黑" w:cs="微软雅黑"/>
          <w:bCs/>
          <w:sz w:val="21"/>
          <w:szCs w:val="21"/>
          <w:lang w:val="en-US" w:eastAsia="zh-CN"/>
        </w:rPr>
        <w:t>10月15日，</w:t>
      </w:r>
      <w:r>
        <w:rPr>
          <w:rFonts w:hint="eastAsia" w:ascii="微软雅黑" w:hAnsi="微软雅黑" w:eastAsia="微软雅黑" w:cs="微软雅黑"/>
          <w:bCs/>
          <w:sz w:val="21"/>
          <w:szCs w:val="21"/>
        </w:rPr>
        <w:t>宝兑通</w:t>
      </w:r>
      <w:r>
        <w:rPr>
          <w:rFonts w:hint="eastAsia" w:ascii="微软雅黑" w:hAnsi="微软雅黑" w:eastAsia="微软雅黑" w:cs="微软雅黑"/>
          <w:bCs/>
          <w:sz w:val="21"/>
          <w:szCs w:val="21"/>
          <w:lang w:val="en-US" w:eastAsia="zh-CN"/>
        </w:rPr>
        <w:t>完成股权变更登记</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Cs/>
          <w:sz w:val="21"/>
          <w:szCs w:val="21"/>
        </w:rPr>
        <w:t>牛卡福</w:t>
      </w:r>
      <w:r>
        <w:rPr>
          <w:rFonts w:hint="eastAsia" w:ascii="微软雅黑" w:hAnsi="微软雅黑" w:eastAsia="微软雅黑" w:cs="微软雅黑"/>
          <w:bCs/>
          <w:sz w:val="21"/>
          <w:szCs w:val="21"/>
          <w:lang w:eastAsia="zh-CN"/>
        </w:rPr>
        <w:t>收购</w:t>
      </w:r>
      <w:r>
        <w:rPr>
          <w:rFonts w:hint="eastAsia" w:ascii="微软雅黑" w:hAnsi="微软雅黑" w:eastAsia="微软雅黑" w:cs="微软雅黑"/>
          <w:bCs/>
          <w:sz w:val="21"/>
          <w:szCs w:val="21"/>
        </w:rPr>
        <w:t>宝兑通</w:t>
      </w:r>
      <w:r>
        <w:rPr>
          <w:rFonts w:hint="eastAsia" w:ascii="微软雅黑" w:hAnsi="微软雅黑" w:eastAsia="微软雅黑" w:cs="微软雅黑"/>
          <w:bCs/>
          <w:sz w:val="21"/>
          <w:szCs w:val="21"/>
          <w:lang w:val="en-US" w:eastAsia="zh-CN"/>
        </w:rPr>
        <w:t>100</w:t>
      </w:r>
      <w:r>
        <w:rPr>
          <w:rFonts w:hint="eastAsia" w:ascii="微软雅黑" w:hAnsi="微软雅黑" w:eastAsia="微软雅黑" w:cs="微软雅黑"/>
          <w:bCs/>
          <w:sz w:val="21"/>
          <w:szCs w:val="21"/>
        </w:rPr>
        <w:t>%股权，</w:t>
      </w:r>
      <w:r>
        <w:rPr>
          <w:rFonts w:hint="eastAsia" w:ascii="微软雅黑" w:hAnsi="微软雅黑" w:eastAsia="微软雅黑" w:cs="微软雅黑"/>
          <w:sz w:val="21"/>
          <w:szCs w:val="21"/>
        </w:rPr>
        <w:t>取得</w:t>
      </w:r>
      <w:r>
        <w:rPr>
          <w:rFonts w:hint="eastAsia" w:ascii="微软雅黑" w:hAnsi="微软雅黑" w:eastAsia="微软雅黑" w:cs="微软雅黑"/>
          <w:bCs/>
          <w:sz w:val="21"/>
          <w:szCs w:val="21"/>
        </w:rPr>
        <w:t>宝兑通</w:t>
      </w:r>
      <w:r>
        <w:rPr>
          <w:rFonts w:hint="eastAsia" w:ascii="微软雅黑" w:hAnsi="微软雅黑" w:eastAsia="微软雅黑" w:cs="微软雅黑"/>
          <w:sz w:val="21"/>
          <w:szCs w:val="21"/>
        </w:rPr>
        <w:t>控制权</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SA"/>
        </w:rPr>
        <w:t>牛卡福2019年全球和中国境内营业额均为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，宝兑通2019年全球和中国境内营业额均为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rPr>
        <w:t>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规定“经营者集中达到国务院规定的申报标准的，经营者应当事先向国务院反垄断执法机构申报，未申报的不得实施集中”。2020年10月15日，</w:t>
      </w:r>
      <w:r>
        <w:rPr>
          <w:rFonts w:hint="eastAsia" w:ascii="微软雅黑" w:hAnsi="微软雅黑" w:eastAsia="微软雅黑" w:cs="微软雅黑"/>
          <w:bCs/>
          <w:sz w:val="21"/>
          <w:szCs w:val="21"/>
        </w:rPr>
        <w:t>宝兑通</w:t>
      </w:r>
      <w:r>
        <w:rPr>
          <w:rFonts w:hint="eastAsia" w:ascii="微软雅黑" w:hAnsi="微软雅黑" w:eastAsia="微软雅黑" w:cs="微软雅黑"/>
          <w:sz w:val="21"/>
          <w:szCs w:val="21"/>
          <w:lang w:eastAsia="zh-CN"/>
        </w:rPr>
        <w:t>完成股权变更登记</w:t>
      </w:r>
      <w:r>
        <w:rPr>
          <w:rFonts w:hint="eastAsia" w:ascii="微软雅黑" w:hAnsi="微软雅黑" w:eastAsia="微软雅黑" w:cs="微软雅黑"/>
          <w:color w:val="000000"/>
          <w:kern w:val="2"/>
          <w:sz w:val="21"/>
          <w:szCs w:val="21"/>
        </w:rPr>
        <w:t>，</w:t>
      </w:r>
      <w:r>
        <w:rPr>
          <w:rFonts w:hint="eastAsia" w:ascii="微软雅黑" w:hAnsi="微软雅黑" w:eastAsia="微软雅黑" w:cs="微软雅黑"/>
          <w:kern w:val="2"/>
          <w:sz w:val="21"/>
          <w:szCs w:val="21"/>
        </w:rPr>
        <w:t>在此之前未向我局申报，违反《反垄断法》第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sz w:val="21"/>
          <w:szCs w:val="21"/>
        </w:rPr>
        <w:t>牛卡福收购宝兑通</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基于调查情况和评估结论，本机关给予</w:t>
      </w:r>
      <w:r>
        <w:rPr>
          <w:rFonts w:hint="eastAsia" w:ascii="微软雅黑" w:hAnsi="微软雅黑" w:eastAsia="微软雅黑" w:cs="微软雅黑"/>
          <w:sz w:val="21"/>
          <w:szCs w:val="21"/>
        </w:rPr>
        <w:t>牛卡福</w:t>
      </w:r>
      <w:r>
        <w:rPr>
          <w:rFonts w:hint="eastAsia" w:ascii="微软雅黑" w:hAnsi="微软雅黑" w:eastAsia="微软雅黑" w:cs="微软雅黑"/>
          <w:bCs/>
          <w:color w:val="000000"/>
          <w:kern w:val="2"/>
          <w:sz w:val="21"/>
          <w:szCs w:val="21"/>
          <w:lang w:val="en-US" w:eastAsia="zh-CN"/>
        </w:rPr>
        <w:t>50</w:t>
      </w:r>
      <w:r>
        <w:rPr>
          <w:rFonts w:hint="eastAsia" w:ascii="微软雅黑" w:hAnsi="微软雅黑" w:eastAsia="微软雅黑" w:cs="微软雅黑"/>
          <w:bCs/>
          <w:color w:val="000000"/>
          <w:kern w:val="2"/>
          <w:sz w:val="21"/>
          <w:szCs w:val="21"/>
        </w:rPr>
        <w:t>万元人民币</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val="en-US" w:eastAsia="zh-CN"/>
        </w:rPr>
        <w:t>0000002100081725</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12</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4E1463"/>
    <w:rsid w:val="05D91FB2"/>
    <w:rsid w:val="05F665F5"/>
    <w:rsid w:val="075F674C"/>
    <w:rsid w:val="083860AF"/>
    <w:rsid w:val="09AC08F5"/>
    <w:rsid w:val="1524637A"/>
    <w:rsid w:val="161C7F53"/>
    <w:rsid w:val="16657401"/>
    <w:rsid w:val="18DB1E51"/>
    <w:rsid w:val="192053EE"/>
    <w:rsid w:val="1A156921"/>
    <w:rsid w:val="1B095395"/>
    <w:rsid w:val="1BC34EC8"/>
    <w:rsid w:val="1D3570B1"/>
    <w:rsid w:val="1F573D93"/>
    <w:rsid w:val="228E390E"/>
    <w:rsid w:val="265326DA"/>
    <w:rsid w:val="28C8606C"/>
    <w:rsid w:val="29171A1E"/>
    <w:rsid w:val="31E778A8"/>
    <w:rsid w:val="33A32201"/>
    <w:rsid w:val="33B94AAA"/>
    <w:rsid w:val="38043EF0"/>
    <w:rsid w:val="48C57982"/>
    <w:rsid w:val="49513DE5"/>
    <w:rsid w:val="49F75885"/>
    <w:rsid w:val="4A9A74DB"/>
    <w:rsid w:val="4ABC40B8"/>
    <w:rsid w:val="4CDE053E"/>
    <w:rsid w:val="4EF957B9"/>
    <w:rsid w:val="4EFD73AF"/>
    <w:rsid w:val="51075873"/>
    <w:rsid w:val="54CF5962"/>
    <w:rsid w:val="54F45442"/>
    <w:rsid w:val="5A3F4258"/>
    <w:rsid w:val="5BDD2331"/>
    <w:rsid w:val="5D4E6DD5"/>
    <w:rsid w:val="60043694"/>
    <w:rsid w:val="69557534"/>
    <w:rsid w:val="6BB44C91"/>
    <w:rsid w:val="6F712D0C"/>
    <w:rsid w:val="7073388E"/>
    <w:rsid w:val="777004A0"/>
    <w:rsid w:val="7A782B89"/>
    <w:rsid w:val="7BFA2936"/>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2021-03-10T01:22:00Z</cp:lastPrinted>
  <dcterms:modified xsi:type="dcterms:W3CDTF">2021-04-02T06:36:52Z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